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32.2021.31 vom 4. Februar 2021</w:t>
      </w:r>
    </w:p>
    <w:p>
      <w:r>
        <w:t>TI Tribunale d'appello, 2021-02-04, IT</w:t>
      </w:r>
    </w:p>
    <w:p>
      <w:r>
        <w:rPr>
          <w:b/>
        </w:rPr>
        <w:t xml:space="preserve">Quelle: </w:t>
      </w:r>
      <w:r>
        <w:t>https://mcp.opencaselaw.ch/entscheid/ti_gerichte_32.2021.31</w:t>
      </w:r>
    </w:p>
    <w:p>
      <w:r>
        <w:t>FR: TI_GERICHTE 32.2021.31 du 4 février 2021</w:t>
      </w:r>
    </w:p>
    <w:p>
      <w:r>
        <w:t>IT: TI_GERICHTE 32.2021.31 del 4 febbraio 2021</w:t>
      </w:r>
    </w:p>
    <w:p>
      <w:pPr>
        <w:pStyle w:val="Heading2"/>
      </w:pPr>
      <w:r>
        <w:t>Regeste</w:t>
      </w:r>
    </w:p>
    <w:p>
      <w:r>
        <w:t>Conferma della non entrata nel merito della nuova domanda di una rendita AI. Assistenza giudiziaria con gratuito patrocinio negata</w:t>
      </w:r>
    </w:p>
    <w:p>
      <w:pPr>
        <w:pStyle w:val="Heading2"/>
      </w:pPr>
      <w:r>
        <w:t>Erwägungen</w:t>
      </w:r>
    </w:p>
    <w:p>
      <w:r>
        <w:rPr>
          <w:b/>
        </w:rPr>
        <w:t>E. 4</w:t>
      </w:r>
    </w:p>
    <w:p>
      <w:r>
        <w:t>cpv. 1 vCost., la cui giurisprudenza si applica anche alla nuova norma, DTF 126 I 16 consid. 2a/aa, 124 V 181 consid. 1a, 375 consid. 3b e sentenze ivi citate).</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w:t>
      </w:r>
    </w:p>
    <w:p>
      <w:r>
        <w:t>nel merito</w:t>
      </w:r>
    </w:p>
    <w:p>
      <w:r>
        <w:t>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 1411, n. 46).</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all'art. 4 cpv. 1 LAI e 8 cpv. 1 LPGA è di carattere giuridico economico, non medico (DTF 116 V 249 consid. 1b).</w:t>
      </w:r>
    </w:p>
    <w:p>
      <w:r>
        <w:t>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L'art. 28 cpv. 2 LAI prescrive che gli assicurati hanno diritto ad una rendita intera se sono invalidi almeno al 70%, a tre quarti di rendita se sono invalidi almeno al 60%, ad una mezza rendita se sono invalidi almeno al 50% o a un quarto di rendita se sono invalidi almeno al 40%.</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w:t>
      </w:r>
    </w:p>
    <w:p>
      <w:r>
        <w:t>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w:t>
      </w:r>
    </w:p>
    <w:p>
      <w:r>
        <w:t>2.3.Se il grado d'invalidità del beneficiario della rendita subisce una modifica, che incide in modo rilevante sul diritto alla rendita, questa sarà, per il futuro, aumentata o ridotta proporzionalmente o soppressa, dufficio o su richiesta (art. 17 cpv. 1 LPGA).</w:t>
      </w:r>
    </w:p>
    <w:p>
      <w:r>
        <w:t>Qualsiasi cambiamento importante delle circostanze suscettibile di incidere sul grado dinvalidità e, quindi, sul diritto alla rendita, può fondare una revisione giusta lart. 17 LPGA.</w:t>
      </w:r>
    </w:p>
    <w:p>
      <w:r>
        <w:t>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cfr. anche 112 V 372 consid. 2b e 390 consid. 1b).</w:t>
      </w:r>
    </w:p>
    <w:p>
      <w:r>
        <w:t>Una semplice valutazione diversa delle circostanze di fatto, che sono rimaste sostanzialmente invariate, non giustifica comunque una revisione ai sensi dellart. 17 LPGA (DTF 112 V 372 consid. 2b e 390 consid. 1b).</w:t>
      </w:r>
    </w:p>
    <w:p>
      <w:r>
        <w:t>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w:t>
      </w:r>
    </w:p>
    <w:p>
      <w:r>
        <w:t>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w:t>
      </w:r>
    </w:p>
    <w:p>
      <w:r>
        <w:t>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w:t>
      </w:r>
    </w:p>
    <w:p>
      <w:r>
        <w:t>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w:t>
      </w:r>
    </w:p>
    <w:p>
      <w:r>
        <w:t>I presupposti (cumulativi) per la concessione dellassistenza giudiziaria  rimasti invariati rispetto al vecchio diritto  sono in principio dati se listante si trova nel bisogno, se lintervento dellavvocato è necessario o perlomeno indicato e se il processo non è palesemente privo di esito positivo (DTF 125 V 202 e 372 con riferimenti).</w:t>
      </w:r>
    </w:p>
    <w:p>
      <w:r>
        <w:t>Il diritto allassistenza giudiziaria comprende da un lato la liberazione dal pagamento delle tasse di giustizia e delle spese, dallaltro - nella misura in cui necessario - il diritto al gratuito patrocinio.</w:t>
      </w:r>
    </w:p>
    <w:p>
      <w:r>
        <w:t>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w:t>
      </w:r>
    </w:p>
    <w:p>
      <w:r>
        <w:t>Nel caso concreto, visti i chiari principi che risultano dalla giurisprudenza pubblicata sia nella Raccolta Ufficiale che nel sito web della Confederazione, rispettivamente in quello del Cantone Ticino, ritenuto che, come spiegato in precedenza, il ricorrente non ha prodotto alcun certificato medico atto a comprovare un peggioramento del suo stato di salute con incidenza sul grado dinvalidità rispetto a quanto stabilito nella precedente procedura e ritenuto al contrario come dalla documentazione medica allegata emerge semmai una stabilità dello stato valetudinario del ricorrente, doveva apparire evidente che il rischio di perdere il processo era palesemente maggiore rispetto alle prospettive di un successo, ragione per la quale il requisito della probabilità di esito favorevole va giudicato inadempiuto.</w:t>
      </w:r>
    </w:p>
    <w:p>
      <w:r>
        <w:rPr>
          <w:b/>
        </w:rPr>
        <w:t>E. 7</w:t>
      </w:r>
    </w:p>
    <w:p>
      <w:r>
        <w:t>gennaio 2021, e meglio la RM colonna per midollo nativa e con mdc, con lo scopo di confronto con gli esami precedenti dell’ottobre 2017 e del febbraio 2020, trae le seguenti conclusioni: “ pregresso intervento C4-C5 con stabile mielomalacia. Non altre alterazioni midollari ” (pag. 576-577 incarto AI). Il dr. med. __________, __________, nella descrizione del referto ha affermato: " (…) A livello cervicale quadro stabile. Nello specifico: Livello C3-C4 stabile lieve spondilosi posteriore a destra ed artrosi uncovertebrale all’origine di un lieve restringimento dal forame destro senza segni compressivi. Marcata artrosi faccettaria asimmetrica, prevalente a destra. Livello C4-C5 placca introdotta anteriormente. Stabile focale mielo malacia destra all’altezza di C4 senza presa di contrasto. Livello C5-C6 spazio ridotto. Spondilosi posteriore con moderata obliterazione dello spazio subaracnoideo, senza compressioni midollari. Livello C6-C7 spazio lievemente ridotto. Ernia discale mediana e paramediana con discreta obliterazione dello spazio subaracnoideo senza compressioni midollari. Non alterazioni di segnale del midollo. A livello dorsale invariato l’avvallamento della limitante superiore di D6 con piccola ernia intraspongiosa non francamente edematosa. Sostanzialmente invariata la piccola protrusione discale a livello D8-D9, mediana- paramediana destra. Non compressioni midollari o conflitti radicolari. Regolare intensità di segnale del midollo spinale con cono che termina regolarmente a livello D12-L1. Non stenosi del canale spinale. Non chiari segni di mielomalacia” (pag. 576-577 incarto AI) Il 27 gennaio 2021 il medico SMR, dr. med. __________, ha affermato: " (…) - La RM spinale completa ha permesso di escludere la presenza di nuove lesioni; - La nota lesione a livello C4-C5 è stabile ; - La collega __________ ha sottolineato all’assicurato l’importanza di controllare il peso poiché questo influisce negativamente sulla sua postura e a livello cervico-dorso-lombare. A questo proposito, si ricorda che l’assicurato ha l’obbligo di ridurre il danno . Se ne conclude che non sono presenti nuovi elementi che permettono di entrare nel merito della nuova domanda di prestazioni.” (pag. 579 incarto AI) Pendente causa, su richiesta del TCA, l’insorgente ha prodotto il referto del 18 novembre 2020 del dr. med. __________, medico generico FMH (doc. IX/B), citato nel ricorso. Il curante, ha descritto i sintomi di cui soffre il ricorrente: “ la propriocezione, la sensibilità con problemi di equilibrio e della percezione dei gesti fini a cui si associa un limitante tremore nell’arto superiore sinistro e, raramente di quella dell’arto superiore destro. Cito pure l’anosmia evidenziata durante la visita rinologica ”. Per il curante si tratta di disturbi molto particolari che vanno a penalizzare proprio la professione esercitata dall’assicurato, ossia il cuoco e lo chef di cucina. Egli ritiene che per un assicurato nato nel 1964, dati i sintomi neurologici descritti, non sarebbe possibile trovare un’altra attività. Il curante ritiene necessaria una valutazione peritale. 2.7.   In concreto, occorre innanzitutto rammentare che, determinante per stabilire se vi è stato un peggioramento dello stato di salute del ricorrente tale da incidere sulla sua capacità lavorativa, è lo stato valetudinario presente al momento dell’emissione della decisione del 26 marzo 2019. A questo proposito va inoltre tenuto conto del fatto che tra la nuova domanda del 30 settembre 2020 e la citata decisione, è passato poco tempo e l’Alta Corte ha già avuto modo di precisare che l’amministrazione deve prendere in considerazione il tempo trascorso dall’ultima decisione, giacché più l’ultimo provvedimento è recente, maggiori sono le esigenze da porre per ritenere verosimile il peggioramento (sentenza I 619/06 del 10 febbraio 2005) . Nel caso di specie, secondo questo Tribunale, l’Ufficio AI a ragione non è entrato nel merito della domanda. Infatti l’assicurato, chiamato a dimostrare che rispetto all’ultima decisione del 26 marzo 2019, vi è stato un peggioramento del suo stato di salute, non ha reso verosimile una modifica della sua situazione valetudinaria con incidenza sulla sua capacità lavorativa in attività adatta. Se è vero che la curante, dr.ssa med. __________, specialista in neurologia, nei suoi referti, insiste nel sostenere che l’insorgente è completamente inabile al lavoro in qualsiasi attività a causa della mielopatia e delle altre patologie, d’altra parte, come rileva correttamente il medico SMR, dr. med. __________, dalla nuova documentazione medica prodotta dall’insorgente emerge una stabilità dello stato di salute rispetto a quanto stabilito nell’ambito della precedente procedura e non è stato oggettivato un peggioramento della situazione valetudinaria del ricorrente tale da incidere sulla sua capacità lavorativa. La stessa dr.ssa med. __________ indica, con riferimento alla RM cervicale con Mdc del 27 febbraio 2020, uno stato di salute stabile rispetto all’esame dell’8 febbraio 2016 (pag. 543 incarto AI: “ esiti da pregresso intervento a livello C4-C5 con mielomalacia residua e stabile a livello C4 rispetto all’esame precedente del 08.02.2016 ”), antecedente alla perizia del __________ del 28 luglio 2017 (pag. 226 e seguenti incarto AI) che è stata posta a fondamento della precedente decisione di reiezione della domanda di prestazioni. Con riferimento alla valutazione neuropsicologica del 3 giugno 2020 la stessa specialista conclude per un profilo cognitivo globalmente nella norma, adeguate capacità di memoria, buone capacità attentive ed esecutive, buona fluenza verbale, nella norma le abilità visuo-costruttive e segnala unicamente una ridotta flessibilità cognitiva (pag. 544 incarto AI). Il successivo esame radiologico del 7 gennaio 2021 che è stato confrontato con i precedenti esami dell’ottobre 2017 e del febbraio 2020, ha anch’esso confermato la perfetta stabilità dello stato di salute del ricorrente ed ha escluso la presenza di nuove lesioni (pag. 576-577 incarto AI: “ pregresso intervento con stabile mielomalacia. Non altre alterazioni midollari ”). Dalla RM della colonna per midollo nativa e con MDC risulta un quadro stabile a livello cervicale (pag. 576 incarto AI: “[…] A livello cervicale quadro stabile […] Livello C3-C4 stabile lieve spondilosi posteriore a destra […] livello C4-C5 […] stabile focale mielo malacia destra all’altezza di C4 […] “) e a livello dorsale invariato l’avvallamento della limitante superiore di D6, sostanzialmente invariata la piccola protrusione discale e livello D8-D9 (pag. 576-577 incarto AI). Altre patologie citate dalla dr.ssa med. __________ non risultano aver subito un peggioramento con influenza sulla capacità lavorativa del ricorrente (cfr. consid. 2.6; cfr. ad esempio il referto del 24 giugno 2020, pag. 543 e seguenti incarto AI). Né può essere d’aiuto il certificato del 18 luglio 2019 del dr. med. __________, medico generico FMH, che si è limitato ad elencare le già note patologie di cui è affetto il ricorrente (pag. 547 incarto AI). Quanto al referto del 18 novembre 2020 del curante, il quale ha affermato che l’interessato presenta “ propriocezione, la sensibilità con problemi di equilibrio e della percezione dei gesti fini a cui si associa un limitante tremore nell’arto superiore sinistro e, raramente di quella dell’arto superiore destro. Cito pure l’anosmia evidenziata durante la visita rinologica ”, va rilevato come tali patologie erano già state prese in considerazione nell’ambito della precedente procedura e non emerge un loro peggioramento con incidenza sul suo stato di salute. Infatti, il dr. med. __________, specialista in neurologia FMH, nel suo consulto del 25 maggio 2017, aveva già tenuto conto del fatto che l’assicurato riferiva di avere avuto “ disturbi di sensibilità al piede sinistro che si sono progressivamente estesi a tutta la gamba e nel giro di due giorni fino alla regione pettorale e al braccio sinistro, vi erano pure disturbi dell’equilibrio ” e che in seguito ad un intervento decompressivo cervicale nel 2016 i disturbi di sensibilità all’emicorpo sinistro (braccio, tronco e gamba) hanno assunto caratteristiche diverse: avverte soprattutto parestesie, vi è un disturbo della percezione della temperatura e a volte una certa iperestesia con bruciori (pag. 270 – 275 incarto AI). Nello stato neurologico lo specialista aveva pure accertato un “ olfatto oggettivamente diminuito ” (pag. 272 incarto AI). In queste condizioni, secondo il TCA, tramite i certificati medici prodotti nell’ambito della nuova procedura, considerato inoltre il poco tempo trascorso rispetto all’ultima decisione, l’interessato non ha reso verosimile che il grado di invalidità si è modificato in misura rilevante per il diritto alle prestazioni, e meglio che è subentrato un rilevante cambiamento dello stato di salute rispetto all’ultima decisione cresciuta in giudicato tale da influire sulla perdita di guadagno. Va poi ribadito che neppure il medico SMR, dr. med. __________, chiamato a valutare i certificati prodotti dal ricorrente, ha ritenuto sufficienti le affermazioni dei medici che hanno avuto in cura l’assicurato. A questo riguardo va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Alla luce di quanto sopra questo Tribunale ritiene che non sia stato reso verosimile un peggioramento dello stato di salute con influenza rilevante sulla capacità lavorativa del ricorrente rispetto alla situazione esistente il 26 marzo 2019. Ne segue che la richiesta dell’allestimento di una “ perizia globale neutra ” (doc. I) va respinta. Infatti, s e l'assicurato interpone ricorso contro la decisione di non entrata in materia, il giudice esamina solo se a buon diritto l'amministrazione ha rifiutato di entrare in materia Se invece – ciò che non corrisponde al caso in esame –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 269 consid. 1a).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DTF 122 II 469 consid. 4a, 122 III 223 consid. 3c, 120 Ib 229 consid. 2b, 119 V 344 consid. 3c e riferimenti). Tale modo di procedere non costituisce una violazione del diritto di essere sentito desumibile dall'art. 29 cpv. 2 Cost. Infine, va ancora rilevato che il presente giudizio non pregiudica eventuali diritti del ricorrente nei confronti dell’AI insorti in epoca successiva alla data decisiva del provvedimento in lite, il quale delimita il potere cognitivo del giudice ( sul potere cognitivo dal profilo temporale del giudice delle assicurazioni sociali cfr. DTF 144 V 210 consid. 4.3.1 con riferimenti, citata nella sentenza 8C_435/2020 del 23 ottobre 2020, consid. 4.4 ). Il ricorrente ha, se del caso, la facoltà di presentare un’ulteriore nuova domanda di prestazioni, adducendo una rilevante modifica della situazione valetudinaria ed allegando la pertinente documentazione medica, motivata, approfondita ed indicante precisamente il grado d’incapacità lavorativa, relativa ad eventuali nuovi o maggiori disturbi che potrebbero influire sul grado d’inabilità. 2.8.   Secondo l'art. 69 cpv. 1f bis LAI nel tenore in vigore dal 1° gennaio 2021 ed applicabile in concreto (cfr. anche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della vertenza, le spese per complessivi Fr. 500.--vanno poste a carico dell'insorgente. Quest’ultimo chiede tuttavia di essere messo al beneficio dell’assistenza giudiziaria con gratuito patrocinio dell’avv. RA 1.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I presupposti (cumulativi) per la concessione dell’assistenza giudiziaria – rimasti invariati rispetto al vecchio diritto –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I 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Nel caso concreto, visti i chiari principi che risultano dalla giurisprudenza pubblicata sia nella Raccolta Ufficiale che nel sito web della Confederazione, rispettivamente in quello del Cantone Ticino, ritenuto che, come spiegato in precedenza, il ricorrente non ha prodotto alcun certificato medico atto a comprovare un peggioramento del suo stato di salute con incidenza sul grado d’invalidità rispetto a quanto stabilito nella precedente procedura e ritenuto al contrario come dalla documentazione medica allegata emerge semmai una stabilità dello stato valetudinario del ricorrente, doveva apparire evidente che il rischio di perdere il processo era palesemente maggiore rispetto alle prospettive di un successo, ragione per la quale il requisito della probabilità di esito favorevole va giudicato inadempiuto. Facendo quindi difetto anche solo uno dei presupposti necessari per ottenere l'assistenza giudiziaria, la richiesta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