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32.2021.28 vom 8. Februar 2021</w:t>
      </w:r>
    </w:p>
    <w:p>
      <w:r>
        <w:t>TI Tribunale d'appello, 2021-02-08, IT</w:t>
      </w:r>
    </w:p>
    <w:p>
      <w:r>
        <w:rPr>
          <w:b/>
        </w:rPr>
        <w:t xml:space="preserve">Quelle: </w:t>
      </w:r>
      <w:r>
        <w:t>https://mcp.opencaselaw.ch/entscheid/ti_gerichte_32.2021.28</w:t>
      </w:r>
    </w:p>
    <w:p>
      <w:r>
        <w:t>FR: TI_GERICHTE 32.2021.28 du 8 février 2021</w:t>
      </w:r>
    </w:p>
    <w:p>
      <w:r>
        <w:t>IT: TI_GERICHTE 32.2021.28 del 8 febbraio 2021</w:t>
      </w:r>
    </w:p>
    <w:p>
      <w:pPr>
        <w:pStyle w:val="Heading2"/>
      </w:pPr>
      <w:r>
        <w:t>Regeste</w:t>
      </w:r>
    </w:p>
    <w:p>
      <w:r>
        <w:t>Nuova domanda di prestazioni. Viste le risultamze mediche (confermata la perizia del SAM con complemento) e quelle economiche (grado d'invalidità nullo) a ragione l'Ufficio AI ha negato il diritto a prestazioni</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Al riguardo nella DTF 140 V 2 l’Alta Corte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L’art. 88a cpv. 2 OAI è applicabile nei casi in cui al momento del cambiamento determinante il diritto a prestazioni esisteva già un’invalidità che dava diritto ad una rendita (STF 8C_303/2012 e 8C_340/2012 del 6 dicembre 2012, consid. 5.3 con riferimenti). Queste norme sono applicabili non soltanto in caso di revisione della rendita, ma anche di assegnazione con effetto retroattivo di una prestazione limitata nel tempo (STF 8C_94/2013 dell’8 luglio 2013 consid. 4.1 e STF 29 maggio 1991 nella causa St.; RCC 1984 pag. 137).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2.4.   Nella fattispecie in esame l’Ufficio AI – entrato nel merito della nuova domanda del marzo 2019 e vista la richiesta di perizia 3 ottobre 2019 dei medici SMR dr. __________ e dr. __________ (doc. AI 229/967-968) – ha ordinato una perizia pluridisciplinare a cura del __________ (cfr. consid. 1.3). Dalla perizia pluridisciplinare del __________ del 24 agosto 2020 (doc. AI 263/1030-1156), risulta che i periti hanno fatto capo a tre consultazioni specialistiche esterne, di natura neurologica (dr. __________), psichiatrica (dr. __________) e reumatologica (dr. __________). Posta la “Situazione iniziale e aspetti formali” (doc. AI 263/1030-1032), elencati gli atti (doc. AI 263/1033-1054), descritti l’anamnesi ( famigliare, personale - sociale, professionale, patologica e sistemica; i disturbi soggettivi con le affezioni attuali e la descrizione della giornata ) (doc. AI 263/1054-1067) e le constatazioni obiettive (doc. AI 263/1067-1069), i periti non hanno ritenuto alcuna diagnosi internistica con influenza sulla capacità lavorativa e hanno esposto la “Valutazione medica e medico-assicurativa” , l’ “Elenco dei quesiti peritali e relative risposte” e gli “Allegati” (doc. AI 263/1070-1076). Nella “Struttura della valutazione consensuale per perizie pluridisciplinari” (doc. AI 263/1078-1091) – premesso che “(…) le conclusioni peritali si fondano su un’esauriente discussione tra i medici periti del __________. (…)” (doc. AI 263/1078) – , i periti del __________ hanno esposto l’iter che ha portato l’amministrazione a ordinare la presente perizia pluridisciplinare, hanno confermato le valutazioni specialistiche di natura neurologica, psichiatrica, reumatologica e internistica (cfr. doc. AI 263/1078-1085) e posto le seguenti diagnosi: " (…) B      Diagnosi rilevanti con e senza ripercussioni sulla capacità lavorativa B.1   Diagnosi rilevanti con ripercussioni sulla capacità lavorativa. Fibromialgia/sindrome da dolore cronico non specifica/sindrome somatoforme - inizio del dolore diffuso nel 1996, - criteri ACR 2010 per fibromialgia attualmente riempiti, - 18/18 tender points. Rottura totale del sovraspinato alla spalla ds. (sonografia del 13.7.2020). Stato dopo ricostruzione del sovraspinato alla spalla sin., decompressione sottoacromiale e tenodesi del capolungo del bicipite 18.5.2016 (Dr. med. __________). Calcaneodinia cronica bilaterale - nota tendinopatia calcificata del tendine d'Achille e fascite plantare cronica, - diversi trattamenti con onde d'urto con scollamenti cutanei (senza rilevanza clinica). Sindrome lombospondilogena cronica - note alterazioni degenerative aspecifiche, - lieve sindrome radicolare S1 a ds. su ernia discale L5-S1 paramediana a ds. (MRI del 3.6.2020), - in cura con infiltrazioni presso il centro del dolore dell'Ospedale __________ di __________. B.2   Diagnosi rilevanti senza ripercussioni sulla capacità lavorativa Deficit personologico di tipo impulsivo (ben controllato farmacologicamente). Sindrome del tunnel carpale bilaterale di entità già netta a sin., almeno moderata a ds. Dolori al cingolo scapolare non spiegati da patologia neurologica. Sindrome lombovertebrale cronica con: - lieve sindrome radicolare algica S1 a ds. su ernia discale L5-S1 paramediana a ds. (MRI del 3.6.2020). (…)" (doc. AI 263/1085-1086). Ai punti da C a M i periti hanno formulato le seguenti conclusioni: " (…) C      Ripercussioni funzionali dei reperti / delle diagnosi L'A. è limitato in particolare a causa della patologia alla spalla ds. Deve evitare movimenti ripetitivi o di forza particolarmente attorno e sopra l'altezza delle spalle stesse; per lavori leggeri non ripetitivi non vi sono limitazioni rilevanti. Può sollevare e portare pesi di rado sino all'altezza dei fianchi anche sopra i 25 kg, mai sopra l'altezza del petto. Nel maneggio di attrezzi talvolta può svolgere un lavoro medio, di rado pesante. Non può mai svolgere attività sopra l'altezza del capo (facciamo riferimento alle risorse fisiche descritte dal nostro consulente in reumatologia). D      Discussioni di aspetti della personalità eventualmente rilevanti L'A. presenta dei tratti di personalità emotiva che lo portano ad agire impulsivamente. Ha beneficiato di un aiuto terapeutico che ha permesso all'A. di meglio controllarsi e di padroneggiare le situazioni. E      Discussione di fattori di stress e risorse L'A. presenta un'ipersensibilità emotiva che lo rende particolarmente suscettibile e lo porta, come emerge chiaramente ai test psicologici, ad esagerare la propria sintomatologia. Come fattori di stress abbiamo la situazione economica e famigliare. F      Verifica della coerenza L'A. presenta un'amplificazione dei sintomi. G      Capacità lavorativa nell'attività svolta finora Nell'attività di commerciante di automobili l'A. presenta una capacità lavorativa dell'80%. Si tratta di un'attività da svolgere durante tutto il giorno ma con rendimento ridotto del 20%. H      Capacità lavorativa in un'attività adeguata In un'attività rispettosa dei limiti funzionali (risorse fisiche) descritti nei nostri precedenti punti (per esempio al punto C) I'A. presenta una capacità lavorativa dell'80% (presenza durante tutto il giorno, ma con rendimento ridotto). Deve trattarsi di un'attività che eviti lavori pesanti a mediamente pesanti, lavori ripetitivi e di forza con la spalla ds., lavori sopra l'altezza delle spalle ripetitivi. Invece in un'attività mediamente pesante la capacità lavorativa è del 40% ed in un'attività pesante l'A. presenta una capacità lavorativa del 20% (si tratta sempre di presenza durante tutto il giorno, ma con rendimento ridotto). I        Motivazione della capacità e dell'incapacità lavorative complessive (le incapacità lavorative parziali sono interamente o parzialmente addizionabili o non lo sono affatto) La capacità lavorativa dell'A. è limitata dalla patologia reumatologica. Vi è stato un miglioramento della patologia a livello psichiatrico (nessuna limitazione della capacità lavorativa). I.1     Descrivere l'evoluzione della capacità lavorativa nel tempo nell'attività svolta L'A. presenta una capacità lavorativa dell'80% (presenza durante tutto il giorno, ma con rendimento ridotto) come commerciante di automobili dall'aprile 2019 (nuova richiesta di prestazioni Al per adulti) e continua. I.2     Descrivere l'evoluzione della capacità lavorativa nel tempo in un'attività adeguata In un'attività rispettosa dei limiti funzionali (risorse fisiche) descritte precedentemente, l'A. presenta una capacità lavorativa dell'80% dall'aprile 2019 (nuova richiesta di prestazioni Al per adulti) e continua. L      Provvedimenti sanitari e terapie con ripercussioni sulla capacità lavorativa È importante che l'A. continui la presa a carico psichiatrica e psicologica in atto. Sarà da discutere un intervento alla spalls ds. e per la sindrome del tunnel carpale. Per l'intervento alla spalla ds. è da prevedere un'incapacità lavorativa del 100% durante 5 mesi e per l'intervento del tunnel carpale di ca. 1 mese. Questi interventi non permetteranno di migliorare la capacità lavorativa dell'A. Dal punto di vista internistico è importante che I’A. continui la terapia anti-ipertensiva. Si consiglia una presa a carico dell'obesità, dislipidemia ed iperglicemia (modifica dello stile di vita, misure dietetiche ed eventualmente farmacologiche). M     Risposte a domande particolari Non ce ne sono. Facciamo notare che vi è stato un miglioramento a livello psichico rispetto alla perizia del novembre 2015 . In un'attività mediamente pesante I'A. raggiunge una capacità lavorativa del 40% (presenza durante tutto il giorno, ma con rendimento ridotto) ed in un'attività pesante del 20% (presenza durante tutto il giorno, ma con rendimento ridotto) dall'aprile 2019 e continua. Informazioni sull'elaborazione della valutazione consensuale con firma Come sopra riportato, la valutazione consensuale è avvenuta senza necessità di teleconferenza. (…)" (doc. AI 263/1086-1088; le sottolineature sono del redattore) Il medico SMR dr. __________, nel rapporto finale 8 settembre 2020 (doc. AI 264/1157-1161), si è allineato alle conclusioni a cui sono giunti i periti del __________ e ha confermato la seguente incapacità lavorativa con prognosi stazionaria: " (…) ATTIVITÀ ABITUALE (riferita come attività al 100%) Medio, leggera 40%    dal 7.2012 100%  dal 15.5.2016 (op. spalla sin) 40%    dal 4.2019 (richiesta AI) ATTIVITÀ ADEGUATA (riferita come attività al 100%) Adeguata e leggera 40%    dal 7.2012 100%  dal 15.5.2016 (op. spalla sin) 20%    dal 4.2019 (richiesta AI) (…)" (doc. AI 264/559). Le osservazioni dell’assicurato del 26 settembre, completate l’8 novembre 2020, e la relativa documentazione medica prodotta in quell’ambito – il rapporto 22 ottobre 2020 della dr.ssa __________, FMH in psichiatria e psicoterapia, sub doc. AI 276/1190-1195; i rapporti 16 novembre e 25 maggio 2020 del medico curante dr. __________, FMH in medicina interna, sub doc. AI 287/1212-1214; i referti radiologici del 2 novembre 2020 della dr.ssa __________, FMH in radiologia, sub doc. AI 283/1204-1205; i rapporti 5 e 19 giugno, 30 ottobre, 10 novembre e 18 dicembre 2020 del dr. __________, FMH in chirurgia ortopedica e traumatologica, sub doc. AI 287/1215-1220 e 292/1233-1234; il rapporto 9 giugno 2020 del dr. __________, Spec. Ortopedia e Traumatologia, sub doc. 287/1223; il rapporto 15 giugno 2020 del dr. __________, caposervizio dell’ambulatorio terapia del dolore e agopuntura dell’Ospedale __________, sub doc. 287/1224 e il rapporto 14 dicembre 2010 del dr. __________, FMH in neurologia, sub doc. AI 292/1235-1239 – , sono stati sottoposti al __________ (cfr. consid. 1.3) che, nel complemento del 3 febbraio 2021 (doc. AI 293/1240-1262), descritti i succitati ulteriori atti medici messigli a disposizione (doc. AI 293/1241-1243), hanno ripreso le prese di posizione dei propri consulenti del seguente tenore: " (…) A livello psichiatrico riportiamo le risposte del Dr. med. __________, specialista in psichiatria e psicoterapia, del 25.11.2020 e dell'1.12.2020: " ho preso visione della documentazione acclusa alla lettera inviatami in data 18.11.2020 e in modo particolare del rapporto medico del 22.10.2020 redatto dalla collega psichiatra Dr.ssa __________ di __________. Per quanto attiene alla parte strettamente psichiatrica rilevo che la psichiatra curante segnala a proposito dei test psicologici che l'A. non essendo di madre lingua italiana non avrebbe avuto la possibilità di comprenderne appieno il contenuto mentre da parte mia ho potuto appurare nel corso delle due visite peritali che egli ha dimostrato di possedere una buona padronanza del mezzo linguistico come da me sottolineato al punto 4.2. Per quanto riguarda i risultati dei test effettuati dallo psicologo Corradi sono emersi in maniera chiara ed inequivocabile degli indicatori sia nel senso di una esagerazione nel riportare la portata della propria sintomatologia sia nel senso di una raggiunta capacità da parte dell’A. di contenimento delle cariche emotive e degli agiti impulsivi come palese esito della riuscita dei provvedimenti terapeutici messi in atto a livello specialistico. Da un punto di vista diagnostico la Dr.ssa __________ dichiara che non ho tenuto conto della "seria problematica della personalità" di cui ella ritiene che l'A. risulti affetto mentre da parte mia ho rilevato nell'A. un deficit personologico di tipo impulsivo che grazie ai provvedimenti terapeutici messi in atto dalla collega hanno permesso di contenere la rilevanza clinica. Il rilievo posto dalla collega a proposito della farmacoterapia in atto ("la farmacoterapia attualmente necessaria testimonia che l'A. soffre di una condizione depressiva rilevante") non mi sembra possa bastare a validare la tesi sostenuta dimostrando piuttosto che la terapia psicofarmacologica adottata continui ad esercitare la sua funzione per il contenimento delle cariche emotive. Non mi sembra corretto che la Dr.ssa __________ possa sostenere che non ho rilevato nel mio rapporto la sofferenza e il discontrollo emozionale dell’A. in quanto l'ho invece indentificato chiaramente nella diagnosi posta denominandolo come deficit personologico di tipo impulsivo. Per quanto attiene al "tema del disturbo della personalità" che come dice la Dr.ssa __________ è stato oggetto di una approfondita supervisione di esperti nel mese di dicembre dell'anno scorso non mi permetto certo di invalidarne il valore di prova e rilevo invece che esso va sostanzialmente a confermare quanto da me riportato nella diagnosi e ripreso nella valutazione del caso. Questo a mio modo di vedere dimostra come la terapia psicofarmacologica messa in atto a base di tranquillanti e stabilizzatori dell'umore sia stata posta in essere per limitare la portata del deficit personologico di tipo impulsivo che gli esperti a cui fa riferimento la Dr.ssa __________ hanno denominato, dicendo sostanzialmente la stessa cosa, "stato limite rispetto alla classificazione di Bergeret per gli aspetti di impulsività, discontrollo e rabbia agita". La questione sollevata poi dalla Dr.ssa __________ in merito al "tema del dolore e suo influsso sullo stato psicologico" di cui non avrei tenuto conto per l'impatto che la sintomatologia dolorosa eserciterebbe sullo stato psichico mi pare non sostenibile specie alla luce dei test psicologici effettuati che hanno evidenziato nell'A. una chiara tendenza a sovrastimare la portata dei suoi disturbi, aspetto di cui l’A. probabilmente non si rende conto in quanto identificato con la sua sofferenza. Rispetto infine al rilievo postomi dalla Dr. ssa __________ al non avere tenuto in sufficiente conto della tematica del divorzio faccio notare che l'A. mi ha riferito di essersi separato a causa di dissapori dalla moglie senza avere proceduto ad iniziare le pratiche di divorzio e senza annettere a questo fatto delle particolari sofferenze o perlomeno sentendole di molto alleviate grazie all'affetto dei suoi due figli che sono sempre stati vicini e solidali nei suoi confronti. Tenuto conto di queste repliche a quanto sostenuto a sfavore della mia valutazione specialistica da parte della Dr.ssa __________ ritengo di poter confermare integralmente quanto da me riportato nella valutazione effettuata nell'ambito della perizia __________. […]." "ho preso visione della documentazione medica acclusa alla lettera inviatami in data 18.11.2020 e in modo particolare del rapporto medico del 16.11. 2020 redatto dal Dr. __________ e dei rapporti medici del 19.06.2020 e del 10.11.2020 redatti dal Dr. __________. L'esame di questi rapporti non cambia quanto da me riportato nella valutazione specialistica effettuata nell'ambito della perizia __________." A livello neurologico riportiamo le risposte del Dr. med. __________, specialista in neurologia, del 20.11.2020, 16.12.2020 e 5.1.2021: "In riferimento alla pratica di questo Assicurato ho preso atto della documentazione ulteriormente pervenuta. Ricordo che in occasione della valutazione neurologica del 20 maggio 2020 giungevo alle diagnosi di: sindrome del tunnel carpale bilaterale di entità già netta a sinistra, almeno moderata a destra; dolori al cingolo scapolare non spiegati da patologia neurologica e sindrome lombovertebrale cronica con lieve sindrome radicolare algica S1 a destra su ernia discale L5/S1 paramediana a destra (RM del giugno 2020). I reperti clinici erano molto discreti con solo una diminuzione del riflesso achilleo destro, senza deficit motori (ricordo anche l'elettromiografia normale alla gamba destra senza segni di denervazione sui territori L5 ed S1). Abbiamo ora una RM cervicale del 02.11.2020 che ha mostrato alterazioni degenerative discali C3/4 e C4/5, con stenosi pre-foraminale a sinistra: questo reperto non determina lesioni neurologiche, il deficit sensitivo alle mani era spiegato dalla sindrome del tunnel carpale, che avevo potuto documentare all'esame elettroneurografico. Abbiamo anche due valutazioni del Dr. __________, spec. FMH in chirurgia ortopedica e traumatologia, datate 30.10.2020 e 10.11.2020. Riporta le diagnosi di sindrome radicolare Sl (+L5) a destra su ernia discale preforaminale a destra, borsite trocanterica a destra, cervicalgia, sindrome miofasciale dei muscoli trapezi bilateralmente. Descrive il reperto clinico con "minimo deficit dei muscoli flessori ed estensori dell'alluce valgo (sic) 4+/5, a livello degli arti superiori descrive iposensibilità alle dita della mano sinistra. Il Dr. __________ chiede una rivalutazione neurologica per quel che riguarda l'iposensibilità alla mano sinistra: evidentemente non è a conoscenza dell'esame elettroneurografico del maggio 2020 che aveva chiaramente documentato un reperto indicativo di una sindrome del tunnel carpale particolarmente netta a sinistra e che ben spiega i disturbi del paziente. Entrambi i documenti non riportano dunque nuovi elementi rispetto a quanto era già stato constatato in occasione della valutazione neurologica del maggio 2020 né vi sono ulteriori elementi anche anamnestici che facciano sospettare un peggioramento. Abbiamo inoltre le lettere dell'A. stesso datata 26.09.2020 che non contengono comunque nuovi elementi clinici. Complessivamente dunque anche sulla base della nuova documentazione penso di poter confermare la mia valutazione del 20 maggio 2020." "In riferimento alla pratica di questo Assicurato ho preso atto della ulteriore documentazione pervenuta. Abbiamo in particolare un rapporto del Dott. __________ del 10.11.2020, che era già stato però preso in considerazione in occasione della precedente presa di posizione del 20.11.2020. Questo rapporto riprende inoltre in pratica quanto già descritto in un altro documento del Dott. __________ del 19.08.2020 (o 19.06.2020, data non ben leggibile) aggiungendo alcuni elementi concernenti i dolori cervicali senza riportare comunque deficit di nuova insorgenza alle braccia. Ricordo che il disturbo di sensibilità alle mani era stato preso in considerazione anche in occasione della mia valutazione del maggio 2020 e riferito ad una sindrome del tunnel carpale bilaterale. Infine il dott. __________ riferisce che verrà prevista anche una valutazione neurologica dal Dott. __________, che non è però ancora a disposizione. Questi nuovi documenti non contengono dunque nuovi elementi rispetto a quanto già discusso nelle precedenti valutazioni. Posso così nuovamente confermare la mia valutazione del 20 maggio 2020." "in riferimento alla pratica di questo Assicurato ho preso atto della documentazione ulteriormente pervenuta. In particolare si tratta di un rapporto del dott. __________, specialista FMH Chirurgia Ortopedica, del 18.12. 2020 dove si riprendono le diagnosi già citate nei precedenti rapporti (in particolare nel rapporto del 10.11.2020), che erano già stati discussi in occasione delle precedenti prese di posizione. All'esame clinico descrive una ipoestesia posteriore laterale alla gamba destra, con una forza leggermente diminuita dell'estensore dell'alluce senza altri deficit. Ha eseguito una infiltrazione con Kenacort e Rapidocaina a livello del grande trocantere e prevede una valutazione da parte del Dott. __________ del __________. Abbiamo anche la valutazione neurologica del Dott. __________, specialista FMH Neurologia, del 14.12.2020. Il Dott. __________ descrive l'esame neurologico: riferisce che la forza muscolare non è valutabile a causa di cedimenti istantanei, i riflessi osteotendinei sono tutti ben evocabili e simmetrici, sia agli arti superiori che inferiori, il Lasègue è negativo bilateralmente, la sensibilità superficiale non è valutabile a causa di ipoestesie diffuse a macchia, senza distribuzione dermatogena, il paziente riferisce apallestesia ai quattro arti ed anche un deficit della sensibilità di posizione agli arti inferiori. Descrive oscillazioni al test di Romberg che migliorano con manovre di distrazione e la deambulazione spontanea è nella norma, mentre in fase di esame è con piccoli passi e rallentata, il paziente non riuscirebbe a camminare sulla punta dei piedi a causa dei dolori ai polpacci. Il dott. __________ ha eseguito un esame elettroneurografico che ha mostrato un reperto indicativo di una sindrome del tunnel carpale bilaterale, mentre l'esame elettromiografico nei muscoli deltoide sinistro, estensore lungo dell'alluce destro, gemello laterale destro e gemello mediale sinistro è risultato normale. Nella valutazione il Dott. __________ riferisce che ha constatato una sindrome del tunnel carpale bilaterale più pronunciata a sinistra che spiega le disestesie alle mani e propone un approccio chirurgico: a questo proposito faccio notare che si tratta di un reperto constatato anche in occasione della valutazione neurologica del 20.05.2020 e che anche da parte mia avevo consigliato una valutazione chirurgica. D'altro canto una sindrome del tunnel carpale non comporta una incapacità lavorativa a lungo termine. Altrimenti il Dott. __________ riferisce che non trova "una apparente causa neurologica dei sintomi accusati dal paziente agli arti inferiori", sconsiglia interventi neurochirurgici a livello lombare L5/S1, non essendovi chiari dolori radicolari alle gambe, elettrofisiologicamente non ha potuto constatare una sofferenza neurogena sui territori L5 o S1 a destra e neppure S1 a sinistra. Da questo documento emergono sicuramente ulteriori elementi a conferma della discrepanza tra i sintomi soggettivi e i reperti oggettivi come già d'altronde era stato descritto nella mia valutazione del maggio 2020. Ricordo che allora la sensibilità posturale era normale ed anche la pallestesia ai piedi era risultata normale mentre ora all'esame del dott. __________ il paziente ha descritto una pallestesia abolita ed anche la sensibilità posturale era riferita come anomala. Si tratta di reperti che, nel contesto clinico oggettivo e visti i reperti elettroneurografici pure normali, non sono spiegabili dal punto di vista organico ma che a questo punto fanno piuttosto sospettare per una accentuazione dei sintomi da parte del paziente. Anche il Dott. __________ descrive che il paziente cammina normalmente ma che, al momento dell'esame, presenta invece una più netta incertezza alla marcia, elemento che anche da parte sua non è spiegabile dal punto di vista organico. Anche l'esame del Dott. __________ conferma dunque l'assenza di reperti neurologici maggiori che spieghino i disturbi del paziente agli arti inferiori, emergono ulteriori elementi discrepanti in favore di una componente funzionale dei sintomi mentre si conferma la diagnosi di sindrome del tunnel carpale bilaterale che necessita di un trattamento chirurgico. Anche questo nuovo documento dunque non contiene nuovi elementi rispetto a quanto da me già descritto in maggio 2020, conferma anzi l'assenza di deficit neurologici maggiori agli arti inferiori rispettivamente di una spiegazione neurologica di gran parte dei sintomi del paziente. Sulla base di tutte queste considerazioni ritengo di poter confermare anche questa volta la mia valutazione del maggio 2020." A livello reumatologico riportiamo le risposte del Dr. med. __________, specialista in reumatologia e medicina interna generale, del 20.11.2020, 1.12.2020 e 7.1.2021: " La ringrazio della sua lettera del 18.11.2020 con la quale riassume i nuovi atti dopo la perizia pluridisciplinare di quest'anno con il mio consulto di reumatologia del 13.07.2020. Riguardo i nuovi atti, la prima parte riguarda una problematica psichiatrica. La Dr.ssa __________ ritiene infatti che l'assicurato sia inabile al lavoro almeno nella misura del 80% solo per la patologia psichiatrica. Vi è poi un riassunto di referti radiologici con una RM della colonna cervicale (alterazioni degenerative aspecifiche). Nessuna influenza globale sulla capacità lavorativa reumatologica. Dal mio punto di vista non vi sono dunque cambiamenti rilevanti." "Confermo che i nuovi atti a disposizione non aggiungono nuove diagnosi definitive a quelle già prese in considerazione nella nostra valutazione peritale." "Ringrazio per l'invio dei nuovi atti. Nel rapporto del Dr. __________ del 14.12. 2020 si parla di sintomi ubiquitari (questo corrisponde alle alla nostra diagnosi di fibromialgia). Vi è tuttavia all'ENG una sindrome del tunnel carpale bilaterale che spiega le disestesie alle mani e sono a favore di un approccio chirurgico. Per quanto riguarda gli arti inferiori l’ENG è perfettamente normale e clinicamente non vi è sospetto di una sindrome radicolare. Nel secondo rapporto a disposizione del Dr. __________, specialista in chirurgia ortopedica e traumatologia, si parla di una sindrome radicolare S1 o L5 a destra su ernia discale preforaminale. All'Ospedale __________ è stata eseguita un'infiltrazione S1 a sinistra senza miglioramento. Si propone un'infiltrazione a livello del grande trocantere che viene eseguita. Da parte mia faccio notare la discordanza tra l'assenza di una sindrome radicolare in occasione della mia visita del 13.7.2020 e anche in occasione della visita del Dr. __________ del 14.12.2020 mentre per ragioni che non sono ricostruibili, nel rapporto del 18.12.2020 il Dr. __________ parla di una sindrome radicolare S1 a destra su ernia discale pre-foraminale. Questa discordanza è verosimilmente dovuta al fatto che l'assicurato presenta dolori e parestesie in tutto il corpo così che in alcuni casi parte di questi sintomi vengono di volta in volta inquadrati nell'una o l'altra sindrome da compressione di strutture nervose. Vi è comunque una discordanza tra l'assenza di una sindrome radicolare nella mia valutazione e in quella del neurologo rispetto alla valutazione del chirurgo ortopedico che invece ritiene questa sindrome radicolare S1 o L5 a destra. Dal mio punto di vista l'unico elemento francamente nuovo è la sindrome del tunnel carpale bilaterale che potrebbe andare verso la chirurgia. In questo caso, se il tunnel carpale venisse operato, l'assicurato sarebbe inabile al lavoro per qualunque attività 3 mesi dopo l'intervento e in seguilo la capacità lavorativa corrisponderebbe a quella da noi certificata. (…)" (doc. AI 293/1243-1248) I periti del __________ hanno concluso che “(…) la documentazione inviataci non apporta elementi tali da modificare la nostra valutazione espressa nella perizia __________ redatta il 24.8.2020: l'A. è abile al lavoro nella misura dell'80% come commerciante di automobili e in attività lavorative rispettose dei limiti funzionali descritti, abile nella misura del 40% in un'attività lavorativa mediamente pesante e abile nella misura del 20% in un'attività lavorativa pesante. La sindrome del tunnel carpale è ben accessibile a misure chirurgiche. In caso d'intervento si può prevedere un'incapacità lavorativa di breve durata di ca. due mesi al massimo. Successivamente l'A. presenterà nuovamente la capacità lavorativa descritta nella nostra perizia __________. (…)” (doc. AI 293/1248). Il dr. __________, nell’annotazione del 5 febbraio 2011, si è allineato al suesposto complemento peritale 3 febbraio 2021 del __________ e ha confermato che “(…) quanto quindi inviato da parte del dr. __________ nel periodo dopo il __________ non permette di modificare le limitazioni già esposte in sede peritale e riportate nel RAF. (…)” (doc. AI 294/1263).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 I 462/05 del 25 aprile 2007; STF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ed indicare i motivi per cui egli si fonda su un rapporto piuttosto che su un altro (STF 8C_535/2007 del 25 aprile 2008, consid. 5.3).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Nel 2015 il Tribunale federale (TF)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2.7.   Nel caso concreto, questo Tribunale, chiamato a verificare se lo stato di salute è stato accuratamente vagliato, conformemente alla succitata giurisprudenza (cfr. consid. 2.5 e 2.6), non ha motivo per mettere in dubbio le valutazioni formulate dai periti del __________ fondate sulla perizia 20 agosto 2020 con complemento del 3 febbraio 2021 e confermate dal medico SMR dr. __________ (cfr. consid. 2.4). Perizia, quella del __________, che va considerata dettagliata, approfondita e quindi rispecchiante i parametri giurisprudenziali ricordati ai considerandi precedenti. Non vi sono in effetti ragioni per scostarsi dalle convincenti e approfondite considerazioni espresse dai periti i quali hanno anche considerato tutta la documentazione medica (specialistica e non) agli atti e l’insorgente non ha prodotto alcuna valida documentazione specialistica atta a mettere in dubbio le conclusioni a cui è giunto il __________. Tali non possono essere ritenuti gli scritti della dr.ssa __________ del 17 giugno e del 23 ottobre 2019 (doc. C2 e C3 = doc. A/21; non menzionati nell’elenco atti del __________ sub doc. AI 163/1033-1054) e “Il piano farmacologico svizzero” aggiornato al 9 febbraio 2021 con la “Ricetta” dello stesso giorno (doc. C4 e C5 = doc. A/24). Nei succitati scritti la dr.ssa __________ non si è infatti espressa sulla capacità lavorativa – il 17 giugno 2019 osservando che: “(…) LAVORO: non ne svolge alcuno (…)” (doc. C2) e il 23 ottobre 2019 non formulando alcuna valutazione circa la possibilità o meno di svolgere un’attività adeguata – indicando, il 17 giugno 2019, uno stato psichico con “(…) Umore a tratti disforico. Ansietà persistente, ma gestibile. Dorme ben poco, risvegli. (…)” (doc. C2) rispettivamente, il 23 ottobre 2019, con “(…) Umore oggi più tetro, irritabile. Dorme poco, solo con le pastiglie di quetiapina. Pensa troppo e tante rimuginazioni su temi familiari. (…)” (doc. C3). Quanto alle critiche sollevate dalla dr.ssa __________ nel rapporto 22 ottobre 2020 (doc. AI 276/1190-1195), il consulente dr. __________, nella presa di posizione del 25 novembre 2020 (doc. AI 293/1252-1253 riprodotto in esteso al consid. 2.4), ha risposto in modo esaustivo e completo alle stesse. In particolare, avuto riguardo alla lingua, nella succitata presa di posizione, il dr. __________ ha rilevato che “(…) da parte mia ho potuto appurare nel corso delle due visite peritali che egli ha dimostrato di possedere una buona padronanza del mezzo linguistico come da me sottolineato al punto 4.2. (…)” (doc. AI 293/1252). Va qui evidenziato che già in occasione della prima perizia psichiatrica del 29 settembre 2008 (doc. AI 33/133-137) gli allora periti del __________, nello “Status” , avevano osservato che l’assicurato “(…) si esprime con un linguaggio fluido, spontaneo e senza particolari difficoltà linguistiche. (…)” (doc. AI 33/135) e che nemmeno, nella perizia del 23 novembre 2015 (cfr. doc. AI 181/655-672; dove l’assicurato è stato anche sottoposto al Trail Marking test), i diversi periti del __________ hanno evidenziato difficoltà linguistiche. Sempre il dr. __________, nella presa di posizione del 25 novembre 2020, ha confermato che dai “(…) test effettuati dallo psicologo Corradi sono emersi in maniera chiara ed inequivocabile degli indicatori sia nel senso di una esagerazione nel riportare la portata della propria sintomatologia sia nel senso di una raggiunta capacità da parte dell’A. di contenimento delle cariche emotive e degli agiti impulsivi come palese esito della riuscita dei provvedimenti terapeutici messi in atto a livello specialistico. (…)” (doc. AI 293/1252; anche il consulente dr. __________, nella presa di posizione 5 gennaio 2021 sub doc. AI 293/1258-1259, ha segnalato la presenza di reperti che “[…] non sono spiegabili dal punto di vista organico ma che a questo punto fanno piuttosto sospettare per una accentuazione dei sintomi da parte del paziente. […]” ). Il dr. __________ ha pure esposto in modo convincente le ragioni per le quali ha considerato il problema della personalità inquadrandolo quale “(…) deficit personologico di tipo impulsivo che grazie ai provvedimenti terapeutici messi in atto dalla collega hanno permesso di contenere la rilevanza clinica. (…)” (doc. AI 293/1252) evidenziando che “(…) la questione sollevata poi dalla Dr.ssa __________ in merito al "tema del dolore e suo influsso sullo stato psicologico" di cui non avrei tenuto conto per l'impatto che la sintomatologia dolorosa eserciterebbe sullo stato psichico mi pare non sostenibile specie alla luce dei test psicologici effettuati che hanno evidenziato nell'A. una chiara tendenza a sovrastimare la portata dei suoi disturbi, aspetto di cui l’A. probabilmente non si rende conto in quanto identificato con la sua sofferenza. (…)” (doc. AI 293/1253). L’insorgente, pur avendone avuto la possibilità, dapprima con il ricorso e in seguito con la replica, non ha del resto presentato alcuna documentazione medica atta a mettere in dubbio la chiara presa di posizione del 25 novembre 2020 del dr. __________ (doc. AI 293/1252-1253), confermata anche dai periti del __________, e dalla quale questo Tribunale non ha alcun motivo per scostarsi. Nemmeno sono ravvisabili validi motivi per scostarsi dalle puntuali e precise considerazioni sviluppate dai consulenti dr. __________ e dr. __________ (cfr. doc. AI 293/1255-1259 e 293/1260-1262) – rimaste del tutto incontestate e sopra riprodotte in esteso (cfr. consid. 2.4) – confermate dai periti del __________ nel complemento peritale del 3 febbraio 2021 (doc. AI 293/1240-1262). Giova qui ricordare che il giudice si scosta dalle risultanze peritali solo in presenza di elementi oggettivamente verificabili non presi in considerazione nell’ambito dell’esame peritale e sufficientemente pertinenti per rimettere in causa le conclusioni dell’esperto (STF 8C_55/2019 del 22 maggio 2019), ciò che non si avvera nel caso di specie. Riguardo alla censura secondo la quale “(…) nella fattispecie, nella perizia __________ del 24 agosto 2020 le interazioni fra diverse patologie del ricorrente non sono state indagate, di conseguenza il giudizio globale del __________ circa il grado d'inabilità lavorativa non è il risultato di una ponderata discussione al fine di stabilire suddette interazioni. (…)” (XIV, pag. 6), va rilevato che i periti del __________ hanno concluso che “(…) la capacità lavorativa dell'A. è limitata dalla patologia reumatologica. Vi è stato un miglioramento della patologia a livello psichiatrico (nessuna limitazione della capacità lavorativa). […] Facciamo notare che vi è stato un miglioramento a livello psichico rispetto alla perizia del novembre 2015. (…)” (doc. AI 263/1087) precisando quindi che “(…) la valutazione consensuale è avvenuta senza necessità di teleconferenza. (…)” (doc. AI 263/1088). In precedenza – nell’ambito della domanda di prestazioni del novembre 2012 (cfr. consid. 1.3) e in sede di colloquio telefonico del 20 novembre 2015 – i periti coinvolti, dr. __________ e dr. __________, avevano dal canto loro concluso che “(…) si conviene tra i periti che le percentuali di IL siano sovrapponibili e non cumulabili . (…)” (doc. AI 179/650; la sottolineatura è del redattore). Visto tutto quanto sopra esposto e conformemente alla giurisprudenza in materia di valore probatorio di rapporti medici ( cfr. consid. 2.5 e 2.6; va qui inoltre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la suesposta (cfr. consid. 2.4) valutazione della capacità lavorativa nel tempo (nell’attività abituale e in un’attività adeguata), formulata dal medico SMR dr. __________ nel rapporto finale dell’8 settembre 2020 sulla base della perizia 24 agosto 2020 del __________, va confermata. In questo senso la domanda subordinata formulata con la replica: “(…) È predisposta una perizia medica pluridisciplinare giudiziaria al seguito della quale l'Ufficio invalidità emanerà una nuova decisione. (…)” (XIV, pag. 8), va disattesa.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Nr. 10 pag. 28 consid. 4b; riguardo al previgente art. 4 cpv. 1 v Cost., cfr. DTF 124 V 94 consid. 4b, 122 V 162 consid. 1d, 119 V 344 consid. 3c con riferimenti). 2.8.   Quanto alla valutazione economica determinante è l’anno 2019. Infatti, da una parte, oggetto del contendere è la nuova domanda del marzo 2019 (cfr. consid. 1.3) e un eventuale diritto a una rendita sarebbe dato al più presto dal settembre 2019 (art. 29 cpv. 1 LAI, vedi anche consid. 2.2 e 2.3). Dall’altra parte, dall’ “Annotazione per l’incarto” del 23 settembre 2020 risulta che “(…) il CS __________ ritiene che non sia il caso, nonostante la totale inabilità per tre anni emersa nel rapporto medico finale del 08.09.2020 di riconsiderare la precedente decisione. Tale presa di posizione è stata confermata dal servizio giuridico (avv. __________). (…)” (doc. AI 266/1167). Va qui ricordato che l'amministrazione può riconsiderare una decisione cresciuta in giudicato formale, che non è stata oggetto di un controllo giudiziario nel merito, ai sensi dell’art. 53 cpv. 2 LPGA, nel caso in cui è senza dubbio errata e la correzione ha un'importanza rilevante (STF 8C_4/2017 del 13 marzo 2017 consid. 4.1;9C_862/2010 del 18 gennaio 2012; STF C 227/03 del 23 marzo 2004; C 349/00 del 12 febbraio 2004; C 19/03 del 17 dicembre 2003; C 307/01 del 28 novembre 2003; C 81/03 del 21 luglio 2003; DTF 129 V 110 = SVR 2003 ALV Nr. 5, pag. 15; 127 V 466, consid. 2c, pag. 469;126 V 399 = DLA 2001 N. 37, pag. 247; DLA 2000 N. 40, pag. 208; DLA 1998 N. 15, consid. 3b, pag. 79 e 80; SVR 1997 ALV Nr. 101, pag. 309 consid. 2a e riferimenti). Per costante giurisprudenza l'amministrazione non può essere obbligata né dagli interessati, né dai Tribunali ad effettuare una riconsiderazione (DTF 133 V 50; 117 V 12; STF 9C_452/2013 del 10 luglio 2013; 9C_517/2011 del 12 settembre 2011 STF I 206/06 del 13 marzo 2007; STF U 17/05 del 27 ottobre 2006). In concreto non può pertanto essere seguito l’avv. RA 1 laddove con la replica – a differenza di quanto chiesto personalmente dal ricorrente: “(…) Lo scrivente RI 1 matura un diritto di rendita Al del 100% a partire almeno dal 28.09.2019 in virtù della sua inabilità totale di guadagno e di lavoro. (…)” (I, pag. 9) – , postulando il riconoscimento di “(…) una rendita d’invalidità dal 1 maggio 2017 e continua. (…)” (XIV, pag. 8), pretendesse la riconsiderazione della decisione dell’8 ottobre 2018, cresciuta incontestata in giudicato, con cui l’Ufficio AI ha negato il diritto a prestazioni (doc. AI 207/798-803; vedi anche consid. 1.2). 2.8.1.   Per quel che concerne il reddito da valido – partendo da un reddito da valido fissato, vista la tabella elaborata il 23 agosto 2018 (doc. AI 201/785) e la “Nota per atti” del 24 agosto 2018 (doc. AI 202/786-788), in fr. 40'998.-- per il 2016 – l’Ufficio AI ha aggiornato l’importo di fr. 40'998.-- ed è giunto ad un reddito da valido per il 2018 pari a fr. 41'360.35 (doc. AI 267/1168). Detto importo non è stato contestato dall’insorgente e non vi è alcun motivo per cui questo Tribunale non possa farlo proprio. Il reddito da valido per il 2019 si attesta quindi a fr. 41'732.59 (41'360.35 aumentati dello 0.9% pari alla stima trimestrale dell’evoluzione dei salari nominali). 2.8.2.   Per quel che concerne il reddito da invalido – ricordato che per l’applicazione dei dati statistici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 vale quanto segue. Utilizzando i dati forniti dalla tabella TA1 2016 elaborata dall'Ufficio federale di statistica, il salario lordo mediamente percepito in quell'anno dagli uomini per un'attività semplice di tipo fisico o manuale (livello di qualifica 1) di 40 ore settimanali nel settore privato (circa la rilevanza delle condizioni salariali nel settore privato , cfr. RAMI 2001 U 439 pag. 347 segg. e SVR 2002 UV 15 pag. 47 segg.), corrisponde ad un importo di fr. 64'080.-- (5’340 x 12 mesi), che, aggiornato al 2018 e adattato al tempo lavorativo di 41,7 ore, dà un reddito di fr. 67'445.12 ( 64'080 : 104.1 x 105,1 : 40 x 41.7; cfr. Tabella T1.1.10 Indice dei salari nominali, Uomini, 2011-2018, pubblicata dall'Ufficio federale di statistica; STF 8C_671/ 2013 del 20 febbraio 2014, consid. 4.2 ) . Aggiornato al 2019 il reddito da invalido si attesta a fr. 68'052.12 (67'445.12 aumentati dello 0.9% pari alla stima trimestrale dell’evoluzione dei salari nominali). Quanto alla riduzione sociale –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e che chiamato a pronunciarsi sulla deduzione globale, la quale procede da una stima che l'amministrazione deve succintamente motivare, il giudice non può senza valido motivo sostituire il suo apprezzamento a quello degli organi dell'assicurazione (DTF 126 V 80 consid. 5b/cc) – l’insorgente, come accennato (cfr. consid. 1.7), ha contestato la riduzione del 10% riconosciuta dall’Ufficio AI pretendendone una nella misura del 20%. Tenuto conto di un’incapacità lavorativa per motivi medici del 20% (cfr. consid. 2.4 e 2.7), anche volendo applicare la pretesa riduzione sociale del 20%, il reddito da invalido si attesterebbe a fr. 43'553,35 (68'052.12 x 80% ridotti del 20%) per un grado d’invalidità nullo visto il reddito da valido di fr. 41'732.59 (cfr. consid. 2.8.1). In simili circostanze è dunque a ragione che l’Ufficio AI ha negato il diritto a prestazioni. 2.9.   Visto tutto quanto precede la decisione impugnata va confermata e il ricorso respinto.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Visto l’esito della vertenza e il rifiuto dell’assistenza giudiziaria (come si vedrà al prossimo considerando), le spese per fr. 500.-- sono poste a carico del ricorrente. 2.11.   L’assicurato ha formulato istanza di assistenza giudiziaria con gratuito patrocinio (cfr. consid. 1.7).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4a ed., 2020, ad art. 61, n. 183, pag. 1125).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183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viste le conclusioni a cui sono giunti i periti del __________ nella perizia del 24 agosto 2020 con complemento del 3 febbraio 2021 (doc. AI 263/1030-1156 e 293/1240-1262) confermate dal medico SMR dr. __________ nel rapporto finale dell’8 settembre 2020 (doc. AI 264/1157-1161) e nell’annotazione del 5 febbraio 2021 (doc. AI 292/1263), secondo cui, in un’attività adeguata rispettosa dei limiti funzionali posti, la capacità lavorativa è dell’80% dal mese di aprile 2019, all’assicurato, oltretutto patrocinato, non poteva sfuggire che avrebbe dovuto debitamente documentare un eventuale peggioramento della sua situazione valetudinaria dopo le ulteriori valutazioni espresse dall’amministrazione. Nemmeno in corso di procedura ricorsuale (cfr. consid. 2.7) l’insorgente ha prodotto documentazione medica idonea a validamente contestare le succitate valutazioni del medico SMR dr. __________ fondate sulla perizia 24 agosto 2020 con complemento del 3 febbraio 2021 del __________ e/o a rendere verosimile una rilevante modifica del suo stato di salute subentrata prima della decisione impugnata dell’8 febbraio 2021 . Ne segue che la domanda di 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