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32.2021.133 vom 8. November 2021</w:t>
      </w:r>
    </w:p>
    <w:p>
      <w:r>
        <w:t>TI Tribunale d'appello, 2021-11-08, IT</w:t>
      </w:r>
    </w:p>
    <w:p>
      <w:r>
        <w:rPr>
          <w:b/>
        </w:rPr>
        <w:t xml:space="preserve">Quelle: </w:t>
      </w:r>
      <w:r>
        <w:t>https://mcp.opencaselaw.ch/entscheid/ti_gerichte_32.2021.133</w:t>
      </w:r>
    </w:p>
    <w:p>
      <w:r>
        <w:t>FR: TI_GERICHTE 32.2021.133 du 8 novembre 2021</w:t>
      </w:r>
    </w:p>
    <w:p>
      <w:r>
        <w:t>IT: TI_GERICHTE 32.2021.133 del 8 novembre 2021</w:t>
      </w:r>
    </w:p>
    <w:p>
      <w:pPr>
        <w:pStyle w:val="Heading2"/>
      </w:pPr>
      <w:r>
        <w:t>Erwägungen</w:t>
      </w:r>
    </w:p>
    <w:p>
      <w:r>
        <w:rPr>
          <w:b/>
        </w:rPr>
        <w:t>E. 14</w:t>
      </w:r>
    </w:p>
    <w:p>
      <w:r>
        <w:t>ottobre 2014 (data perizia)  continua</w:t>
      </w:r>
    </w:p>
    <w:p>
      <w:r>
        <w:t>Quo al diritto a prestazioni, lUAI ha riconosciuto il diritto ad una rendita intera con grado AI dell87% dal 1. settembre 2012, ad una mezza rendita dal 1. febbraio 2013 al 31 gennaio 2015 (tre mesi dopo il miglioramento ex art. 88a cpv. 1 OAI). Il versamento della stessa era stato fissato al 1. aprile 2014, ossia sei mesi dallinoltro della domanda di prestazioni conformemente allart. 29 LAI (doc. 60 incarto AI).</w:t>
      </w:r>
    </w:p>
    <w:p>
      <w:r>
        <w:t>Con osservazioni del 30 gennaio 2015 lassicurata ha contestato le conclusioni dellUAI e, allegando vari rapporti medici, ha chiesto di rivalutare tutta la[]documentazione (doc. 62 incarto AI).</w:t>
      </w:r>
    </w:p>
    <w:p>
      <w:r>
        <w:t>In considerazione delle osservazioni dellassicurata e della refertazione medica acquisita, lamministrazione ha ritenuto opportuno procedere con una perizia pluridisciplinare conferendo mandato in tal senso al __________ (docc. 68, 74, 75, 83, 89 e 90 incarto AI).</w:t>
      </w:r>
    </w:p>
    <w:p>
      <w:r>
        <w:t>Lassicurata ha presentato due richieste di revisione della decisione soppracitata, entrambe confluite in due decisioni di non entrata in materia del 19 aprile, rispettivamente 6 novembre 2018 (docc. 128 e 134 incarto AI).</w:t>
      </w:r>
    </w:p>
    <w:p>
      <w:r>
        <w:t>Dal referto peritale del 14 maggio 2021 emerge che i periti hanno accertato una capacità lavorativa del 70% (da intendersi quale riduzione del rendimento per la sola patologia psichiatrica) in attività adeguata (doc. 170, pag. 847 e seg. incarto AI), indicando dunque un miglioramento della situazione valetudinaria. Tale conclusione è stata fatta propria dal medico SMR nel rapporto finale del 18 maggio 2021 (doc. 172, pag. 981 incarto AI) ed il consulente in integrazione non ha ritenuto necessario proporre dei provvedimenti professionali (doc. 173, pag. 988 incarto AI).</w:t>
      </w:r>
    </w:p>
    <w:p>
      <w:r>
        <w:t>A fronte delle risultanze peritali e di un grado AI calcolato dallamministrazine al 37%, con progetto di decisione del 16 giugno 2021 (doc. 174 incarto AI) lUAI ha prospettato la soppressione della rendita a far tempo dalla fine del mese che segue lintimazione della decisione formale, togliendo leffetto sospensivo ad un eventuale ricorso (docc. 174 e 185 incarto AI).</w:t>
      </w:r>
    </w:p>
    <w:p>
      <w:r>
        <w:t>Quali osservazioni al progetto di decisione, lassicurata ha presentato il rapporto del medico curante dr. __________ (psichiatra e psicoterapeuta) del 13 luglio 2021 con il quale questultimo esprimeva il proprio dissenso circa le conclusioni peritali (doc. 178 incarto AI). Vagliato il citato rapporto del curante, il medico SMR, dopo aver ottenuto la presa di posizione dei periti, lo ha ritenuto ininfluente (docc. 181 e 183 incarto AI).</w:t>
      </w:r>
    </w:p>
    <w:p>
      <w:r>
        <w:t>Conseguentemente, lUAI ha emanato la decisione dell8 novembre 2021, confermando il progetto (doc. 185 incarto AI).</w:t>
      </w:r>
    </w:p>
    <w:p>
      <w:r>
        <w:t>Dietro richiesta del TCA (doc. IV), con complemento ricorsuale del 13 dicembre 2021 linsorgente ha presentato il certificato per lammissione allassistenza giudiziaria (doc. V).</w:t>
      </w:r>
    </w:p>
    <w:p>
      <w:r>
        <w:t>LUAI, rilevando come la nuova documentazione medica fosse stata a disposizione dellassicurata da diverso tempo e che ella ha omesso di presentarla prima dellemanazione della decisione impugnata e, pertanto, prevalendosi di unasserita violazione del dovere di collaborare, ha formulato protesta di tasse, spese e ripetibili (doc. VI+1, p.to 5).</w:t>
      </w:r>
    </w:p>
    <w:p>
      <w:r>
        <w:t>Quo alla ripartizione delle tasse, spese e ripetibili, la ricorrente asserisce che la necessità di esperire un ulteriore accertamento medico non sia da ricondurre esclusivamente alla documentazione medica allestita dopo lemanazione della decisione impugnata, bensì anche a vari errori dellamministrazione nel vagliare la documentazione medica già agli atti al momento della decisione (doc. VIII, p.to 2 e segg.). Pertanto, linsorgente ribadisce la propria posizione sul punto.</w:t>
      </w:r>
    </w:p>
    <w:p>
      <w:r>
        <w:t>consideratoin diritto</w:t>
      </w:r>
    </w:p>
    <w:p>
      <w:r>
        <w:t>in ordine</w:t>
      </w:r>
    </w:p>
    <w:p>
      <w:r>
        <w:t>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(cfr. pro multis STF 9C_699/2014 del 31 agosto 2015, in particolare consid. 5.2, 5.3 e 6.1; STF 8C_452/2011 del 12 marzo 2012; STF 9C_807/2014 del 9 settembre 2015; STF 9C_585/2014 dell8 settembre 2015).</w:t>
      </w:r>
    </w:p>
    <w:p>
      <w:r>
        <w:t>nel merito</w:t>
      </w:r>
    </w:p>
    <w:p>
      <w:r>
        <w:t>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effettopro futuro,eccezion fatta per i casi in cui l'assicurato ha violato il suo obbligo di informare, nel qual caso una modifica ha effettoex tunc(art. 88bis cpv. 2 lett. b OAI; DTF 110 V 297 e 330, 119 V 432;Müller, op. cit., pag. 95 segg.). Il TFA ha pure stabilito che l'inizio della soppressione con effettoex nuncdella rendita va stabilito in applicazione analogica dell'art. 88bis cpv. 2 lett. a OAI (DTF 111 V 197).</w:t>
      </w:r>
    </w:p>
    <w:p>
      <w:r>
        <w:t>Quo alla perizia in ambito ORL, ritenuto che contrariamente allindicazione del dr. __________ il disturbo PPPD non è stato oggetto di un approfondimento da parte del collega dr. __________ e che esso, secondo le asserzioni della convenuta (rimaste incontestate), può ripercuotersi sullaccertamento della capacità lavorativa, già per questo motivo si rende necessario un complemento peritale anche in ambito ORL (cfr. anche doc. VIII, p.to 4.1. e segg.).</w:t>
      </w:r>
    </w:p>
    <w:p>
      <w:r>
        <w:t>Nellevenienza concreta, vagliata la documentazione agli atti e ritenuto che nulla osta, sul piano giuridico o fattuale, a procedere come da richiesta delle parti, (ossia accogliendo il ricorso e retrocedendo gli atti per una rivalutazione medica globale che comprenda, oltre alla problematica allanca, laccertamento della situazione psichiatrica e ORL), questa Corte non rileva alcun elemento che osti allaccoglimento del gravame.</w:t>
      </w:r>
    </w:p>
    <w:p>
      <w:r>
        <w:t>Ora, sia nel progetto che nella decisione medesima lassicurata era stata resa attenta sul fatto che alleventuale impugnativa sarebbe stato negato leffetto sospensivo (cfr. supra consid. 1.4.).</w:t>
      </w:r>
    </w:p>
    <w:p>
      <w:r>
        <w:t>Secondo la giurisprudenza, se ad un ricorso diretto contro una decisione di revisione che sopprime o riduce una rendita viene negato leffetto sospensivo, tale situazione perdura, nel caso di retrocessione degli atti allamministrazione per completamento istruttorio, per tutta listruttoria fino alla notifica del nuovo provvedimento, ciò che rende la decisione oggetto dimpugnativa immediatamente esecutiva a meno che il ricorrente faccia domanda di ripristino delleffetto sospensivo (cfr. DTF 129 V 370, consid. 2.2, 3.2 e 4.3., 106 V 18, consid. 3 e segg., STF 9C_1016/2008 del 2 febbraio 2009, consid. 1.3.2; cfr. anche Dormann, Aufschiebende Wirkung des Rechtsmittels in sozialversicherungsrechtlichen Verfahren, in: SZS 2019 p. 250, 251, 254 e 257). In effetti, secondo il Tribunale federale la tutela giuridica dellassicurato viene garantita dalla possibilità di impugnare la decisione di togliere leffetto sospensivo (cfr. pro multis la già citata DTF 129 V 370, consid. 4.3.).</w:t>
      </w:r>
    </w:p>
    <w:p>
      <w:r>
        <w:t>Pertanto, avendo lUAI lecitamente tolto leffetto sospensivo al presente gravame rendendo la decisione impugnata immediatamente esecutiva e non avendo la ricorrente presentato unistanza di ripristino delleffetto sospensivo, rendendosi in casu necessario il rinvio degli atti allamministrazione per il completamento dellistruttoria (cfr. supra consid. 2.4.) gli effetti della decisione dell8 novembre 2021 perdurano fino alla notifica della nuova decisione. La decisione impugnata non può dunque essere annullata in questa sede.</w:t>
      </w:r>
    </w:p>
    <w:p>
      <w:r>
        <w:t>A titolo abbondanziale, si rileva che nella misura in cui la richiesta di ripristino della mezza rendita formulata dalla ricorrente sia stata fatta valere (anche) quale domanda di ripristino delleffetto sospensivo, la stessa non adduce motivi o elementi che permettano di considerare preponderante linteresse dellassicurata alla non immediata esecuzione di una decisione a lei sfavorevole rispetto a quello generale dellamministrazione per cui lesecuzione di una decisione non venga impedita o ostacolata pendente ricorso evitando in particolare il versamento di prestazioni indebite, ritenuto che, di principio, l'interesse dell'amministrazione è predominante quando il rischio di non poter recuperare le prestazioni versate pendente causa è concreto e che tale rischio è prioritario rispetto all'interesse dell'assicurata di poter beneficiare delle prestazioni assicurative pendente lite, al fine di non dover far capo all'assistenza (SVR 1994 IV nr. 31; ZAK 1990 p. 152; cfr. anche Zünd/Pfiffner Rauber, Gesetz über das Sozialversicherungsgericht des Kantons Zürich, 2009, §</w:t>
      </w:r>
    </w:p>
    <w:p>
      <w:r>
        <w:rPr>
          <w:b/>
        </w:rPr>
        <w:t>E. 17</w:t>
      </w:r>
    </w:p>
    <w:p>
      <w:r>
        <w:t>n. 33, p. 188).</w:t>
      </w:r>
    </w:p>
    <w:p>
      <w:r>
        <w:t>LUAI ha rilevato che le osservazioni del dr. __________ del 13 luglio 2021 (doc. 178 incarto AI) al progetto di decisione indicavano possibili ricoveri ed interventi chirurgici che avrebbero dovuto aver luogo durante tutta la fase di audizione protrattasi fino al momento dellemanazione della decisione impugnata (8 novembre 2021). Non avendo la ricorrente presentato tempestivamente i referti medici in tal senso (in particolare quelli relativi allintervento allanca del settembre 2021), ella ha disatteso lobbligo di collaborare che incombe ad ogni assicurato. Detto altrimenti, lUAI rimprovera alla ricorrente di non aver presentato tempestivamente la refertazione medica relativa alla problematica allanca; se lo avesse fatto, la presente procedura non si sarebbe resa necessaria, poiché lamministrazione si sarebbe confrontata con tale refertazione in sede distruttoria. Conseguentemente, soggiunge lUAI, le tasse, spese e ripetibili sono da accollare alla ricorrente (doc. VI+1, p.to 5).</w:t>
      </w:r>
    </w:p>
    <w:p>
      <w:r>
        <w:t>La ricorrente, da parte sua, ritiene che la necessità di esperire ulteriori accertamenti medici non sia esclusivamente riconducibile al citato scritto del dr. __________ circa lintervento chirurgico allanca, ma altresì a tutte le lacune evidenziate nellallegato ricorsuale e che per queste ultime la documentazione era già a disposizione dellUAI (doc. VIII, p.to 2. e segg.).</w:t>
      </w:r>
    </w:p>
    <w:p>
      <w:r>
        <w:t>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w:t>
      </w:r>
    </w:p>
    <w:p>
      <w:r>
        <w:t>Nellevenienza concreta la ricorrente ha sollevato, sia nel ricorso che nelle successive osservazioni, molteplici contestazioni che esulano dalla problematica allanca e che invece pertengono alla perizia medesima, in particolare laspetto psichiatrico e ORL. A tal proposito, lUAI non si è confrontato, né nellallegato responsivo, né nelle successive osservazioni con tali contestazioni. Queste ultime fanno peraltro riferimento a documentazione medica già agli atti dellUAI al momento dellemanazione della decisione impugnata.</w:t>
      </w:r>
    </w:p>
    <w:p>
      <w:r>
        <w:t>Prescindendo da tale confronto, lUAI non ha fugato il dubbio, insinuatosi a seguito delle contestazioni della ricorrente, circa lesaustività  e quindi correttezza  della perizia pluridisciplinare. Pertanto, il TCA ritiene dimostrato con il grado di verosimiglianza preponderante, valido nellambito delle assicurazioni sociali(DTF 138 V 218 consid. 6, 126 V 360), che le contestazioni della ricorrente relative allambito psichiatrico e ORL sarebbero in ogni caso state suscettibili di causare un approfondimento medico, a prescindere dalla problematica allanca(cfr. supra consid. 2.5.).</w:t>
      </w:r>
    </w:p>
    <w:p>
      <w:r>
        <w:t>Stando così le cose, la richiesta di porre a carico della ricorrente gli oneri processuali risulta infondata e, di riflesso, le tasse, spese e ripetibili vanno accollate allUAI.</w:t>
      </w:r>
    </w:p>
    <w:p>
      <w:r>
        <w:t>Vincente (il rinvio con esito aperto equivale a piena vittoria: cfr. STF 8C_859/2018 del 26 novembre 2018, consid. 5 con rinvio a DTF 137 V 210, consid. 7.1 con riferimento) e patrocinata in causa, la ricorrente ha diritto ad unindennità per ripetibili che appare equo stabilire in fr. 2'000 (art. 61 lett. g LPGA e art. 30 cpv. 1 Lptca), ciò che rende priva di oggetto la domanda di gratuito patrocinio formulata nel ricorso e completata nelle more ricorsuali (cfr. pro multis DTF 124 V 309, consid. 6 e STF 9C_274/2014 del 30 settembre 2014, consid. 5).</w:t>
      </w:r>
    </w:p>
    <w:p>
      <w:r>
        <w:rPr>
          <w:b/>
        </w:rPr>
        <w:t>E. 49</w:t>
      </w:r>
    </w:p>
    <w:p>
      <w:r>
        <w:t>cpv. 2 LOG (cfr. pro multis STF 9C_699/2014 del 31 agosto 2015, in particolare consid. 5.2, 5.3 e 6.1; STF 8C_452/2011 del 12 marzo 2012; STF 9C_807/2014 del 9 settembre 2015; STF 9C_585/2014 dell’8 settembre 2015). nel merito 2.2.   Oggetto del contendere è sapere se è a giusta ragione che l’UAI ha soppresso il diritto alla rendita dell’assicurata dopo aver accertato un miglioramento della sua situazione valedutinaria e aver calcolato un grado d’invalidità non pensionabile. Va rilevato che il 1° gennaio 2022, ossia dopo l’emanazione della decisione impugnata, è entrata in vigore una (importante) modifica della LAI e dell’OAI che concerne (anche) il diritto alla rendita (cfr. RU 2021 705). Occorre tuttavia ricordare che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In concreto al ricorso contro la decisione emanata l’8 novembre 2021 – data che, di principio, delimita temporalmente il potere cognitivo del giudice delle assicurazioni sociali – si applicano le norme sostanziali in vigore fino a quel momento. Per cui ogni riferimento alle norme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Se il grado di invalidità del beneficiario della rendita subisce una notevole modifica, che incide quindi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I principi giurisprudenziali sviluppati in materia di revisione di rendite sotto il regime del vecchio art. 41 LAI sono applicabili anche all'art. 17 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Infine,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 77 (lett. b).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2.5.   Nel caso in esame l’insorgente ha postulato – tra l’altro – l’accoglimento del gravame con retrocessione degli atti all’amministrazione per il completamento dell’istruttoria ai sensi dell’impugnativa (doc. I, petitum, p.to 1.). A tal proposito, con la risposta di causa anche l’UAI, dopo aver sottoposto la nuova documentazione medica dell’insorgente al vaglio del medico SMR, ha ritenuto necessario procedere ad un ulteriore approfondimento medico, invitando questa Corte a retrocedergli gli atti per procedere in tal senso (doc. VI+1, p.to 4). Con osservazioni del 1. febbraio 2022 la ricorrente, oltre a convenire con la richiesta di retrocessione degli atti formulata dall’UAI, ha precisato che i prospettati accertamenti medici dovranno includere, oltre alla problematica legata all’anca, anche una rivalutazione psichiatrica e ORL (cfr. supra consid. 1.7.). Questo aspetto non è stato oggetto di contestazione da parte dell’UAI nelle successive osservazioni del 15 febbraio 2022 (cfr. supra consid. 1.8.). In effetti, già nel rapporto peritale del 14 maggio 2021 il dr. __________ aveva indicato, tra le diagnosi con influenza sulla capacità lavorativa, una “ persistent postural-perceptional dizziness ” (PPPD) (vertigine fobica e/o psicogena), invitando il collega perito dr. __________ ad approfondire la stessa (doc. 170, pagg. 931-933 incarto AI). Dalla perizia psichiatrica non risulta che il dr. __________ abbia dato seguito alla richiesta del dr. __________ (cfr. doc. 170, pag. 887 e segg. in carto AI), né dagli atti emerge alcunché in tal senso. Inoltre, dagli atti emerge che l’assicurata è stata (nuovamente) ricoverata (dal 21 luglio al 27 agosto 2021) a seguito di un peggioramento della condizione depressiva cronica (rapporto osservativo infermieristico del 30 novembre 2021 sub doc. A), circostanza che mal si concilia con l’indicazione del perito psichiatra che indicava che “ La prognosi a medio lungo termine appare stabilizzata ” (doc. 170, pag. 904 incarto AI). Già questi elementi risultano sufficienti, giacché mai oggetto di approfondimento e/o contestazione da parte dell’UAI, a porre in dubbio le risultanze peritali in ambito psichiatrico. Ad essi vanno computate altresì le asserite contraddizioni del dr. __________ rilevate dalla ricorrente nell’allegato ricorsuale: a titolo esemplificativo, al quesito peritale “ Secondo i periti è possibile migliorare ancora in misura rilevante la capacità lavorativa mediante l’attuazione di provvedimenti sanitari? ” il perito ha risposto “ Risulta utile una terapia psichiatrica integrata (farmacoterapia, valutando anche l’introduzione di un antidepressivo […]”, ignorando il fatto che l’assicurata assume antidepressivi da quasi un decennio (cfr. doc. 170, pag. 906 incarto AI e doc. I, p.to 3.5.). Conseguentemente, in casu si impone un complemento peritale in ambito psichiatrico che includa un confronto attivo con ogni precipua contestazione formulata dalla ricorrente e una precisa disamina della refertazione medica. Quo alla perizia in ambito ORL, ritenuto che contrariamente all’indicazione del dr. __________ il disturbo PPPD non è stato oggetto di un approfondimento da parte del collega dr. __________ e che esso, secondo le asserzioni della convenuta (rimaste incontestate), può ripercuotersi sull’accertamento della capacità lavorativa, già per questo motivo si rende necessario un complemento peritale anche in ambito ORL (cfr. anche doc. VIII, p.to 4.1. e segg.). Nell’evenienza concreta, vagliata la documentazione agli atti e ritenuto che nulla osta, sul piano giuridico o fattuale, a procedere come da richiesta delle parti, (ossia accogliendo il ricorso e retrocedendo gli atti per una rivalutazione medica globale che comprenda, oltre alla problematica all’anca, l’accertamento della situazione psichiatrica e ORL), questa Corte non rileva alcun elemento che osti all’accoglimento del gravame. 2.6.   Due rimangono le questioni controverse: quella sollevata dalla ricorrente relativa all’annullamento della decisione impugnata con ripristino dell’effetto sospensivo e quella sollevata dall’autorità intimata relativa agli oneri processuali. 2.6.1.   Per quanto attiene alla prima questione, la ricorrente ha invocato l’annullamento della decisione impugnata, così da “ ripristinare la ½ rendita di spettanza […] dal 01.01.2022 ” (doc. VIII, p.to 1). Ora, sia nel progetto che nella decisione medesima l’assicurata era stata resa attenta sul fatto che all’eventuale impugnativa sarebbe stato negato l’effetto sospensivo (cfr. supra consid. 1.4.). Secondo la giurisprudenza, se ad un ricorso diretto contro una decisione di revisione che sopprime o riduce una rendita viene negato l’effetto sospensivo, tale situazione perdura, nel caso di retrocessione degli atti all’amministrazione per completamento istruttorio, per tutta l’istruttoria fino alla notifica del nuovo provvedimento, ciò che rende la decisione oggetto d’impugnativa immediatamente esecutiva a meno che il ricorrente faccia domanda di ripristino dell’effetto sospensivo (cfr. DTF 129 V 370, consid. 2.2, 3.2 e 4.3., 106 V 18, consid. 3 e segg., STF 9C_1016/2008 del 2 febbraio 2009, consid. 1.3.2; cfr. anche Dormann, Aufschiebende Wirkung des Rechtsmittels in sozialversicherungsrechtlichen Verfahren, in: SZS 2019 p. 250, 251, 254 e 257). In effetti, secondo il Tribunale federale la tutela giuridica dell’assicurato viene garantita dalla possibilità di impugnare la decisione di togliere l’effetto sospensivo (cfr. pro multis la già citata DTF 129 V 370, consid. 4.3.). Pertanto, avendo l’UAI lecitamente tolto l’effetto sospensivo al presente gravame rendendo la decisione impugnata immediatamente esecutiva e non avendo la ricorrente presentato un’istanza di ripristino dell’effetto sospensivo, rendendosi in casu necessario il rinvio degli atti all’amministrazione per il completamento dell’istruttoria (cfr. supra consid. 2.4.) gli effetti della decisione dell’8 novembre 2021 perdurano fino alla notifica della nuova decisione. La decisione impugnata non può dunque essere annullata in questa sede. A titolo abbondanziale, si rileva che nella misura in cui la richiesta di ripristino della mezza rendita formulata dalla ricorrente sia stata fatta valere (anche) quale domanda di ripristino dell’effetto sospensivo, la stessa non adduce motivi o elementi che permettano di considerare preponderante l’interesse dell’assicurata alla non immediata esecuzione di una decisione a lei sfavorevole rispetto a quello generale dell’amministrazione per cui l’esecuzione di una decisione non venga impedita o ostacolata pendente ricorso evitando in particolare il versamento di prestazioni indebite, ritenuto che, di principio, l'interesse dell'amministrazione è predominante quando il rischio di non poter recuperare le prestazioni versate pendente causa è concreto e che tale rischio è prioritario rispetto all'interesse dell'assicurata di poter beneficiare delle prestazioni assicurative pendente lite, al fine di non dover far capo all'assistenza (SVR 1994 IV nr. 31; ZAK 1990 p. 152; cfr. anche Zünd/Pfiffner Rauber, Gesetz über das Sozialversicherungsgericht des Kantons Zürich, 2009, § 17 n. 33, p. 188). 2.6.2.   Per quanto concerne l’accollo di tasse, spese e ripetibili, giova riassumere le posizioni delle parti. L’UAI ha rilevato che le osservazioni del dr. __________ del 13 luglio 2021 (doc. 178 incarto AI) al progetto di decisione indicavano possibili ricoveri ed interventi chirurgici che avrebbero dovuto aver luogo durante tutta la fase di audizione protrattasi fino al momento dell’emanazione della decisione impugnata (8 novembre 2021). Non avendo la ricorrente presentato tempestivamente i referti medici in tal senso (in particolare quelli relativi all’intervento all’anca del settembre 2021), ella ha disatteso l’obbligo di collaborare che incombe ad ogni assicurato. Detto altrimenti, l’UAI rimprovera alla ricorrente di non aver presentato tempestivamente la refertazione medica relativa alla problematica all’anca; se lo avesse fatto, la presente procedura non si sarebbe resa necessaria, poiché l’amministrazione si sarebbe confrontata con tale refertazione in sede d’istruttoria. Conseguentemente, soggiunge l’UAI, le tasse, spese e ripetibili sono da accollare alla ricorrente (doc. VI+1, p.to 5). La ricorrente, da parte sua, ritiene che la necessità di esperire ulteriori accertamenti medici non sia esclusivamente riconducibile al citato scritto del dr. __________ circa l’intervento chirurgico all’anca, ma altresì a tutte le lacune evidenziate nell’allegato ricorsuale e che per queste ultime la documentazione era già a disposizione dell’UAI (doc. VIII, p.to 2. e segg.).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 Nell’evenienza concreta la ricorrente ha sollevato, sia nel ricorso che nelle successive osservazioni, molteplici contestazioni che esulano dalla problematica all’anca e che invece pertengono alla perizia medesima, in particolare l’aspetto psichiatrico e ORL. A tal proposito, l’UAI non si è confrontato, né nell’allegato responsivo, né nelle successive osservazioni con tali contestazioni. Queste ultime fanno peraltro riferimento a documentazione medica già agli atti dell’UAI al momento dell’emanazione della decisione impugnata. Prescindendo da tale confronto, l’UAI non ha fugato il dubbio, insinuatosi a seguito delle contestazioni della ricorrente, circa l’esaustività – e quindi correttezza – della perizia pluridisciplinare. Pertanto, il TCA ritiene dimostrato con il grado di verosimiglianza preponderante, valido nell’ambito delle assicurazioni sociali (DTF 138 V 218 consid. 6, 126 V 360), che le contestazioni della ricorrente relative all’ambito psichiatrico e ORL sarebbero in ogni caso state suscettibili di causare un approfondimento medico, a prescindere dalla problematica all’anca (cfr. supra consid. 2.5.) . Stando così le cose, la richiesta di porre a carico della ricorrente gli oneri processuali risulta infondata e, di riflesso, le tasse, spese e ripetibili vanno accollate all’UAI. Visto tutto quanto precede, in casu si giustifica la retrocessione degli atti all’amministrazione affinché proceda ad un approfondimento medico. Tale approfondimento dovrà includere sia una valutazione della problematica all’anca, sia una valutazione del quadro psichiatrico e ORL alla luce delle contestazioni formulate dalla ricorrente. Le risultanze dovranno includere la valutazione della capacità lavorativa residua. Successivamente, l’UAI si determinerà sull’eventuale diritto alla rendita dell’assicurata mediante l’emanazione di una nuova decisione, debitamente preavvisata. 2.7.   Secondo l'art. 69 cpv. 1bis LAI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 Vincente (il rinvio con esito aperto equivale a piena vittoria: cfr. STF 8C_859/2018 del 26 novembre 2018, consid. 5 con rinvio a DTF 137 V 210, consid. 7.1 con riferimento) e patrocinata in causa, la ricorrente ha diritto ad un’indennità per ripetibili che appare equo stabilire in fr. 2'000 (art. 61 lett. g LPGA e art. 30 cpv. 1 Lptca), ciò che rende priva di oggetto la domanda di gratuito patrocinio formulata nel ricorso e completata nelle more ricorsuali (cfr. pro multis DTF 124 V 309,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