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32.2021.125 vom 14. Oktober 2021</w:t>
      </w:r>
    </w:p>
    <w:p>
      <w:r>
        <w:t>TI Tribunale d'appello, 2021-10-14, IT</w:t>
      </w:r>
    </w:p>
    <w:p>
      <w:r>
        <w:rPr>
          <w:b/>
        </w:rPr>
        <w:t xml:space="preserve">Quelle: </w:t>
      </w:r>
      <w:r>
        <w:t>https://mcp.opencaselaw.ch/entscheid/ti_gerichte_32.2021.125</w:t>
      </w:r>
    </w:p>
    <w:p>
      <w:r>
        <w:t>FR: TI_GERICHTE 32.2021.125 du 14 octobre 2021</w:t>
      </w:r>
    </w:p>
    <w:p>
      <w:r>
        <w:t>IT: TI_GERICHTE 32.2021.125 del 14 ottobre 2021</w:t>
      </w:r>
    </w:p>
    <w:p>
      <w:pPr>
        <w:pStyle w:val="Heading2"/>
      </w:pPr>
      <w:r>
        <w:t>Volltext</w:t>
      </w:r>
    </w:p>
    <w:p>
      <w:r>
        <w:t>Incarto n.32.2021.125</w:t>
      </w:r>
    </w:p>
    <w:p>
      <w:r>
        <w:t>rg/sc</w:t>
      </w:r>
    </w:p>
    <w:p>
      <w:r>
        <w:t>Lugano</w:t>
      </w:r>
    </w:p>
    <w:p>
      <w:r>
        <w:t>31 gennaio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15 novembre 2021 di</w:t>
      </w:r>
    </w:p>
    <w:p>
      <w:r>
        <w:t>RI 1</w:t>
      </w:r>
    </w:p>
    <w:p>
      <w:r>
        <w:t>contro</w:t>
      </w:r>
    </w:p>
    <w:p>
      <w:r>
        <w:t>la decisione del 14 ottobre 2021 emanata da</w:t>
      </w:r>
    </w:p>
    <w:p>
      <w:r>
        <w:t>Ufficio assicurazione invalidità,6501 Bellinzona</w:t>
      </w:r>
    </w:p>
    <w:p>
      <w:r>
        <w:t>in materia di assicurazione federale per l'invalidità</w:t>
      </w:r>
    </w:p>
    <w:p>
      <w:r>
        <w:t>consideratoin fatto e in diritto</w:t>
      </w:r>
    </w:p>
    <w:p>
      <w:r>
        <w:t>1.1  Con decisione 14 ottobre 2021 lUfficio AI ha riconosciuto a RI 1il diritto ad una rendita intera dal 1. maggio 2021 al 31 agosto 2021 in applicazione del metodo ordinario del raffronto dei redditi.</w:t>
      </w:r>
    </w:p>
    <w:p>
      <w:r>
        <w:t>1.2  Contro suddetta decisione saggrava al TCA lassicurato patrocinato dallavv. RA 1. Producendo (anche) nuova refertazione medica, contesta la valutazione posta alla base dellavversato provvedimento come pure le attività ritenute ancora esigibili e quindi lentità del salario da invalido di conseguenza stabilito dallamministrazione. Postula quindi in via principale lassegnazione di una rendita intera anche dopo il 31 agosto 2021, in subordine la retrocessione degli atti per ulteriori accertamenti peritali.</w:t>
      </w:r>
    </w:p>
    <w:p>
      <w:r>
        <w:t>1.3  Con la risposta di causa lUfficio AI postula la retrocessione de-gli atti per ulteriori accertamenti medici e ciò sulla scorta della presa di posizione del medico SMR del 18 novembre 2021 del seguente tenore:</w:t>
      </w:r>
    </w:p>
    <w:p>
      <w:r>
        <w:t>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dellart.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RI 1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RI 1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 Queste norme sono applicabili non soltanto in caso di revisione della rendita, ma anche diassegnazione con effetto retroattivo di una prestazione limitata nel tempo(STFA 29 maggio 1991 nella causa St.; RCC 1984 p. 137).</w:t>
      </w:r>
    </w:p>
    <w:p>
      <w:r>
        <w:t>2.3  Nel caso concreto, considerate le risultanze mediche agli atti ed in particolare la refertazione prodotta con il gravame (doc. C-H), onde addivenire ad un chiaro ed affidabile giudizio sullo stato di salute e sulla capacità lavorativa e al guadagno dellassicurato dopo il 28 maggio 2021  e stante, in base agli atti, laccertata invalidità del 100% e con consecutivo diritto alla rendita intera da maggio a fine agosto 2021  appare giustificato procedere ad ulteriori approfondimenti dal profilo medico tramite valutazione peritale di natura cardiologica come indicato dal medico SMR pendente lite, dopo aggiornamento della situazione medica da parte del cardiologo curante e del generalista curante.</w:t>
      </w:r>
    </w:p>
    <w:p>
      <w:r>
        <w:t>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Nella fattispecie in esame, considerata la necessità di completare gli accertamenti eseguiti dallamministrazione, si giustifica ilrinvio degli attiaffinché questultima proceda ad una valutazione come indicato in risposta di causa, in esito alla quale, effettuate anche eventuali nuove valutazioni economiche che si rendessero necessarie, dovrà essere emessa, nel rispetto dei dettami dellart. 57a LAI,una nuova decisione soggetta a ricorso ai sensi degli artt. 56ss LPGA, nel cui ambito lassicura-to potrà far valere rispettivamente riproporre ogni (pertinente) censura di fatto e di diritto.</w:t>
      </w:r>
    </w:p>
    <w:p>
      <w:r>
        <w:t>2.4  Nelladerire alla proposta di rinvio per complemento istruttorio linsorgente ha chiesto di poter già beneficiare della rendita intera (anche) da settembre 2021 e sino allemanazione di una nuova decisione da parte dellUfficio AI.</w:t>
      </w:r>
    </w:p>
    <w:p>
      <w:r>
        <w:t>Trattasi a ben vedere di una richiesta di provvedimenti cautelarida riferire anche ed in primis alla presente procedura ricorsuale, lerogazione essendo chiesta già da settembre 2021 e non solo durante la procedura distruzione amministrativa che si svolgerà a seguito dellodierno giudizio di rinvionon entrando in linea di conto listituto delleffetto sospensivo in quanto la decisione impugnata, con cui è stato riconosciuto il diritto alla rendita per un periodo di tempo determinato (dal 1. maggio 2021 al 31 agosto 2021), è di natura negativa (DTF 126 V 409, 123 V 41;Scartazzini, Zum Institut der aufschiebenden Wirkung der Beschwerde in der Sozialversicherungs-      rechtspflege, SZS 1993, pp. 328, 333; Kobel, inZünd/Pfiffner Rauber, Gesetz über das Sozialversicherungsgericht des Kantons Zürich, 2009, § 17 n. 3, p. 177).</w:t>
      </w:r>
    </w:p>
    <w:p>
      <w:r>
        <w:t>Ora, per quanto concerne i presupposti per lassegnazione di misure provvisionali positive, i principi giurisprudenziali enunciati riguardo allart. 55 PA (effetto sospensivo) sono applicabili, per analogia, nellambito dellart. 56 PA (misure provvisionali) considerata la stretta connessione esistente fra effetto sospensivo ed altri provvedimenti cautelari (DTF 117 V 191, 110 V 45, 105 V 268, 98 V 222; RAMI 2004 U 521).</w:t>
      </w:r>
    </w:p>
    <w:p>
      <w:r>
        <w:t>In tale contesto occorre esaminare se il confronto degli interessi in gioco giustifica la pronuncia di tali misure nel caso concreto (RAMI 1997 p. 159; DTF 119 V 507).</w:t>
      </w:r>
    </w:p>
    <w:p>
      <w:r>
        <w:t>Nella ponderazione degli interessi in conflitto, segnatamente quello dellassicurato alla non immediata esecuzione di una decisione sfavorevole (soppressione della rendita da settembre 2021) e quello generale dellamministrazione per cui lesecuzione di una decisione non venga impedita o ostacolata pendente ricorso evitando in particolare il versamento di prestazioni indebite (SVR 1994 IV Nr. 31; DTF 117 V 191), allorché non è possibile stabilire sin dall'inizio l'esito finale della vertenza occorre ritenere che, per principio, l'interesse dell'amministrazione è predominante quando il rischio di non poter recuperare le prestazioni versate pendente causa è concreto. Questo rischio è prioritario rispetto all'interesse dell'assicurato di poter beneficiare delle prestazioni assicurative pendente lite, al fine di non dover far capo all'assistenza (SVR 1994 IV nr. 31; RAMI 1997 p. 159; ZAK 1990 p. 152; Zünd/Pfiffner Rauber, Gesetz über das Sozialversicherungsgericht des Kantons Zürich, 2009, § 17 n. 33, p. 188). L'interesse dell'assicurato prevale quindi su quello generale quando si può ammettere con grande verosimiglianza che egli risulterà vincente nella procedura principale (DTF 105 V 269) e meglio quando la decisione risulta palesemente errata (SVR 1994 IV n. 31), ciò che non corrisponde al caso in esame, allo stadio attuale non essendo infatti possibile ipotizzare con ogni verosimiglianza che, in esito ai suddetti nuovi accertamenti che dovranno essere esperiti, la soppressione delle prestazioni con effetto dal 1. settembre 2021 non potrà essere confermata rispettivamente ritenere che il provvedimento impugnato risulti manifestamente errato.</w:t>
      </w:r>
    </w:p>
    <w:p>
      <w:r>
        <w:t>Va poi in ogni caso precisato che ladozione diprovvedimenti cautelaricome quella richiesta dal ricorrente va esaminata con il dovuto riserbo costituendo un anticipo di prestazioni generalmente non consentito (Müller, Das Verwaltungsverfahren in der Invalidenversicherung, 2010, § 30, n. 2362, p. 459; DTF 119 V 503;Kobel, op. cit., § 17 n. 22, p. 184 con riferimento a STF I 57/03 consid. 4 e a DTF 129 V 39 concernente il versamento dindennità giornaliere dellassicurazione malattia).</w:t>
      </w:r>
    </w:p>
    <w:p>
      <w:r>
        <w:t>Per il resto, leventualeinteresse dellinsorgente  che tuttavia nel caso concreto nulla adduce al riguardo  a non dover far se del caso capo durante la procedura giudiziaria (e successivamente durante quella amministrativa di rinvio) allautorità assistenziale non è inoltre preponderante rispetto a quello del-lamministrazione a non dover anticipare il versamento delle prestazioni pendente lite (DTF 123 V 39, 119 V 507).</w:t>
      </w:r>
    </w:p>
    <w:p>
      <w:r>
        <w:t>Stante quanto sopra, anche per quanto concerne la procedura di rinvio non si intravedono nella fattispecie motivi per concedere unanticipata erogazione di prestazioni a titolo cautelare, quando si consideri oltretutto che per giurisprudenza il mancato riconoscimento provvisorio (nel caso di non ripristino del-leffetto sospensivo, che equivale alla mancata concessione, come nel presente caso, di prestazioni a titolo cautelare in pendenza di lite) dura, nel caso di rinvio, anche durante la procedura di istruzione e sino alla notifica di una nuova decisione (DTF 129 V 370, 106 V 18; STF 9C_301/2010 del 21 gennaio 2011 consid. 3.2, 9C_288/2010 del 22 dicembre 2010 consid. 4). Daltronde una diversa soluzione comporterebbe una disparità di trattamento rispetto a quei casi dove il complemento istruttorio viene esperito dallautorità giudiziaria senza rinvio della causa allamministrazione (DTF 106 V 18 consid. 3a). Per il resto, nessun elemento agli atti consente di ipotizzare che lamministrazione in concreto abbia inteso anticipare in modo abusivo la decorrenza delleffetto della revisione (DTF 106 V 18 consid. 3d).</w:t>
      </w:r>
    </w:p>
    <w:p>
      <w:r>
        <w:t>2.5 Giusta l'art. 69 cpv. 1bisLAI in vigore dal 1° gennaio 2021 ed applicabile in concreto (cfr.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di procedura per fr. 500 vanno poste a carico dellUfficio AI.</w:t>
      </w:r>
    </w:p>
    <w:p>
      <w:r>
        <w:t>Patrocinato da un avvocato e vittorioso in causa, il ricorrente ha diritto ad un'indennità per ripetibili (art. 61 lett. g LPGA e art. 30 cpv. 1 Lptca).</w:t>
      </w:r>
    </w:p>
    <w:p>
      <w:r>
        <w:t>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stabilisce la tariffa oraria di riferimento per le pratiche senza valore determinato o determinabile,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 71-75, pp. 609s).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w:t>
      </w:r>
    </w:p>
    <w:p>
      <w:r>
        <w:t>Nel caso in disamina, ritenuta la non complessità della causa, stante il principio indagatorio vigente nel diritto delle assicurazioni sociali che allevia il lavoro del patrocinatore (DTF 114 V 87 consid. 4b, 110 V 365 consid. 3c) e dovendo essere considerate unicamente le prestazioni necessarie per lo svolgimen-to del patrocinio, appare in concreto giustificato riconoscere ripetibili (per onorario e spese) di complessivi fr. 2354 (IVA inclusa e di cui fr. 200 di spese ex art. 6 cpv. 1 del Regolamento) e non di fr. 3'901.25 chiesti dallinsorgente in base al conteggio allestito dal proprio patrocinatore (cfr. VI).</w:t>
      </w:r>
    </w:p>
    <w:p>
      <w:r>
        <w:t>Per questi motivi</w:t>
      </w:r>
    </w:p>
    <w:p>
      <w:r>
        <w:t>dichiara e pronuncia</w:t>
      </w:r>
    </w:p>
    <w:p>
      <w:r>
        <w:t>1.-  Il ricorso èaccolto.</w:t>
      </w:r>
    </w:p>
    <w:p>
      <w:r>
        <w:t>§  La decisione del 14 ottobre 2021 è annullata.</w:t>
      </w:r>
    </w:p>
    <w:p>
      <w:r>
        <w:t>§§ Confermato il diritto di RI 1 ad una rendita intera dal 1. maggio 2021 al 31 agosto 2021, gli atti sono rinviati allUfficio AI perché proceda conformemente ai considerandi e si pronunci nuovamente sul diritto a prestazioni dopo il 31 agosto 2021.</w:t>
      </w:r>
    </w:p>
    <w:p>
      <w:r>
        <w:t>2.-   Le spese di procedura di fr. 500 sono poste a carico dellUfficio AI che rifonderà al ricorrente fr. 2354 per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