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32.2021.123 vom 18. Januar 2022</w:t>
      </w:r>
    </w:p>
    <w:p>
      <w:r>
        <w:t>TI Tribunale d'appello, 2022-01-18, IT</w:t>
      </w:r>
    </w:p>
    <w:p>
      <w:r>
        <w:rPr>
          <w:b/>
        </w:rPr>
        <w:t xml:space="preserve">Quelle: </w:t>
      </w:r>
      <w:r>
        <w:t>https://mcp.opencaselaw.ch/entscheid/ti_gerichte_32.2021.123</w:t>
      </w:r>
    </w:p>
    <w:p>
      <w:r>
        <w:t>FR: TI_GERICHTE 32.2021.123 du 18 janvier 2022</w:t>
      </w:r>
    </w:p>
    <w:p>
      <w:r>
        <w:t>IT: TI_GERICHTE 32.2021.123 del 18 gennaio 2022</w:t>
      </w:r>
    </w:p>
    <w:p>
      <w:pPr>
        <w:pStyle w:val="Heading2"/>
      </w:pPr>
      <w:r>
        <w:t>Volltext</w:t>
      </w:r>
    </w:p>
    <w:p>
      <w:r>
        <w:t>Incarto n.32.2021.123</w:t>
      </w:r>
    </w:p>
    <w:p>
      <w:r>
        <w:t>rg/sc</w:t>
      </w:r>
    </w:p>
    <w:p>
      <w:r>
        <w:t>Lugano</w:t>
      </w:r>
    </w:p>
    <w:p>
      <w:r>
        <w:t>18 gennaio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9 novembre 2021 di</w:t>
      </w:r>
    </w:p>
    <w:p>
      <w:r>
        <w:t>RI 1</w:t>
      </w:r>
    </w:p>
    <w:p>
      <w:r>
        <w:t>contro</w:t>
      </w:r>
    </w:p>
    <w:p>
      <w:r>
        <w:t>la decisione del 1. ottobre 2021 emanata da</w:t>
      </w:r>
    </w:p>
    <w:p>
      <w:r>
        <w:t>Ufficio assicurazione invalidità,6501 Bellinzona</w:t>
      </w:r>
    </w:p>
    <w:p>
      <w:r>
        <w:t>in materia di assicurazione federale per l'invalidità</w:t>
      </w:r>
    </w:p>
    <w:p>
      <w:r>
        <w:t>consideratoin fatto e in diritto</w:t>
      </w:r>
    </w:p>
    <w:p>
      <w:r>
        <w:t>che</w:t>
      </w:r>
    </w:p>
    <w:p>
      <w:r>
        <w:t>Per atti che permettono di stabilire dei contatti sociali con l'ambiente la giurisprudenza ha precisato che bisogna intendere il comportamento normale all'interno della società così come richiesto dall'esistenza quotidiana (DTF 117 V 27 e 146, 105 V 52, 104 V 127);</w:t>
      </w:r>
    </w:p>
    <w:p>
      <w:r>
        <w:t>Per questi motivi</w:t>
      </w:r>
    </w:p>
    <w:p>
      <w:r>
        <w:t>dichiara e pronuncia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