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32.2020.96 vom 30. Juni 2020</w:t>
      </w:r>
    </w:p>
    <w:p>
      <w:r>
        <w:t>TI Tribunale d'appello, 2020-06-30, IT</w:t>
      </w:r>
    </w:p>
    <w:p>
      <w:r>
        <w:rPr>
          <w:b/>
        </w:rPr>
        <w:t xml:space="preserve">Quelle: </w:t>
      </w:r>
      <w:r>
        <w:t>https://mcp.opencaselaw.ch/entscheid/ti_gerichte_32.2020.96</w:t>
      </w:r>
    </w:p>
    <w:p>
      <w:r>
        <w:t>FR: TI_GERICHTE 32.2020.96 du 30 juin 2020</w:t>
      </w:r>
    </w:p>
    <w:p>
      <w:r>
        <w:t>IT: TI_GERICHTE 32.2020.96 del 30 giugno 2020</w:t>
      </w:r>
    </w:p>
    <w:p>
      <w:pPr>
        <w:pStyle w:val="Heading2"/>
      </w:pPr>
      <w:r>
        <w:t>Erwägungen</w:t>
      </w:r>
    </w:p>
    <w:p>
      <w:r>
        <w:rPr>
          <w:b/>
        </w:rPr>
        <w:t>E. 5</w:t>
      </w:r>
    </w:p>
    <w:p>
      <w:r>
        <w:t>agosto 2019 la ricorrente è stata visitata, su incarico del medesimo assicuratore, dal dr. med. __________, FMH in psichiatria e psicoterapia, il quale, nel referto del 12 agosto 2019 (pag. 555 e seguenti incarto AI), riassunti gli atti, le dichiarazioni soggettive, lanamnesi medica e sociale e lesame clinico, ha posto la diagnosi di disturbo somatoforme da dolore persistente (F45.4). Descritte le risorse e le limitazioni secondo Mini-ICF-APP, lo specialista ha stabilito che dal profilo psichiatrico, al momento attuale, non è presente un disturbo affettivo di entità media o grave che potrebbe in qualche modo limitare ulteriormente la capacità lavorativa oltre a quanto stabilito a livello reumatologico dal dr. med. __________ (pag. 564 incarto AI).</w:t>
      </w:r>
    </w:p>
    <w:p>
      <w:r>
        <w:t>Il 22 ottobre 2019 il dr. med. __________, FMH malattie degli occhi, ha allestito una perizia oftalmologica su incarico dellassicuratore contro la perdita di guadagno in caso di malattia, dopo aver visitato linsorgente il 21 ottobre 2019 (pag. 585-586 incarto AI). Posta la diagnosi oftalmologica di status dopo foto coagulazione della retina periferica in entrambi gli occhi per degenerazione retinica palizzata, distacco di vitreo bilaterale, lo specialista ha affermato che dal punto di vista oftalmologico puro ella non presenta una inabilità lavorativa di alcun tipo ma si può discutere sulla presenza di effetti al contrasto degli schermi del computer dovuti al distacco di vitreo bilaterale ed inoltre una stanchezza facilmente raggiungibile a causa della fibromialgia diagnosticata altrove. In unaltra attività la capacità lavorativa è del 100%. Egli ha concluso affermando che linsorgente potrebbe a mio parere anche mantenere lattività lavorativa attuale con lausilio di un mezzo ottico dotato di filtri adeguati e con lausilio unico di un occhiale non progressivo che contribuirebbe anche al miglioramento della stanchezza. Non esiste invece una vera inabilità nel sollevamento pesi di cui la paziente ripete in continuazione resistenza (pag. 586 incarto AI).</w:t>
      </w:r>
    </w:p>
    <w:p>
      <w:r>
        <w:t>Il 15 maggio 2020 il medico SMR, dr.ssa med. __________, specialista medicina del lavoro, perito certificato SIM, ha riassunto la numerosa documentazione medica agli atti, ha posto la diagnosi con ripercussione sulla capacità lavorativa di sindrome panvertebrale con componente spondilogena cronica in ernie discali cervicali anamnestiche e ernia discale L4/L5 lussata caudalmente, tendinopatia con lesione parziale di basso grado dellinserzione del gluteo minimo a sinistra ed ha stabilito che linsorgente dal 12 novembre 2018 è abile al lavoro nella sua precedente attività con una riduzione del rendimento del 20%, come stabilito dal dr. med. __________, mentre in attività adeguate è completamente abile al lavoro con le limitazioni ivi figuranti (pag. 346 e seguenti incarto AI).</w:t>
      </w:r>
    </w:p>
    <w:p>
      <w:r>
        <w:t>La dr.ssa med. __________ ha poi citato alcuni estratti dei referti del dr. med. __________ del 7 luglio 2019, del dr. med. __________ del 12 agosto 2019 e del dr. med. __________ del 22 ottobre 2019 (pag. 349-350 incarto AI).</w:t>
      </w:r>
    </w:p>
    <w:p>
      <w:r>
        <w:t>Il 3 agosto 2020 la ricorrente ha prodotto un referto del 26 maggio 2020 della dr.ssa med. __________, FMH gastroenterologia, un referto del 29 maggio 2020 della dr.ssa med. __________, psichiatria e psicologia medica, del 5 giugno 2020 del dr. med. __________ dell__________ e del 17 giugno 2020 del dr. med. __________ (pag. 378-382 incarto AI).</w:t>
      </w:r>
    </w:p>
    <w:p>
      <w:r>
        <w:t>Il medico SMR, dr.ssa med. __________, si è espressa il 6 agosto 2020, confermando le sue conclusioni (pag. 386 incarto AI).</w:t>
      </w:r>
    </w:p>
    <w:p>
      <w:r>
        <w:t>In sede di ricorso linsorgente ha prodotto un rapporto informativo del programma terapeutico della __________ del 10 agosto 2020 (doc. C), oltre a numerosa documentazione medica (doc. D-N).</w:t>
      </w:r>
    </w:p>
    <w:p>
      <w:r>
        <w:t>Con annotazione del 2 dicembre 2020 il medico SMR, dr.ssa med. __________, ha esaminato ogni singolo referto, confermando la sua valutazione (doc. XIV/1).</w:t>
      </w:r>
    </w:p>
    <w:p>
      <w:r>
        <w:t>La dr.ssa __________ ha affermato:</w:t>
      </w:r>
    </w:p>
    <w:p>
      <w:r>
        <w:t>Pendente causa la ricorrente ha prodotto un referto del dr. med. __________, specialista FMH medicina interna, redatto per lassicuratore malattie contro la perdita di guadagno, e relativo ad una visita dell11 gennaio 2021 (doc. P). Il medico evidenzia che linteressata lavora come operatrice informatica, che il contratto di lavoro è in vigore e che dal 30 settembre 2020 è inabile al lavoro al 100%. Il medico ha affermato che lassicurata è confrontata con una complessa polipatologia a decorso cronico, nonostante la quale è sempre riuscita a lavorare, seppure con difficoltà. Lincapacità lavorativa attuale è dovuta principalmente alla cruralgia sx, che mantiene un carattere invalidante e resta di natura non chiara, nonostante gli accertamenti sino ad ora effettuati. Per una migliore definizione della situazione, è necessario attendere le visite della specialista neurologa dr.ssa med. __________ e della specialista urologa dr.ssa med. __________, già programmate. Il dr. med. __________ ha confermato la completa inabilità lavorativa dal 30 settembre 2020 con prognosi incerta.</w:t>
      </w:r>
    </w:p>
    <w:p>
      <w:r>
        <w:t>Linsorgente ha pure prodotto un certificato del dr. med. __________, __________, in cui si afferma che linteressata è un soggetto atopico con plurime sensibilizzazioni sui pluriallergeni stagionali e perannuali. In questo contesto è da leggersi unorticaria cronica spontanea giugulata con anti-H1 dellultima generazione al bisogno, così come una sindrome orale crociata (SOC). Non di meno, in un contesto atopico, è da notarsi una diagnosi recente di celiachia per la quale attualmente la paziente segue scrupolosamente un regime alimentare senza glutine (doc. O).</w:t>
      </w:r>
    </w:p>
    <w:p>
      <w:r>
        <w:t>2.3.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w:t>
      </w:r>
    </w:p>
    <w:p>
      <w:r>
        <w:t>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resistenza alle terapie come condizione necessaria per la concessione di una rendita AInon vale più in maniera assoluta(cfr.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TF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w:t>
      </w:r>
    </w:p>
    <w:p>
      <w:r>
        <w:t>Infine, in DTF 145 V 215 il TF ha stabilito che le sindromi da dipendenza primaria, come tutte le malattie psichiche, devono essere sottoposte, in linea di principio, a una procedura probatoria strutturata secondo la DTF 141 V 281.</w:t>
      </w:r>
    </w:p>
    <w:p>
      <w:r>
        <w:t>Va qui rammentato alla ricorrente che il Tribunale federale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Per quanto concerne la patologia oftalmologica, questo TCA non ha alcun motivo per dipartirsi dalla valutazione del 22 ottobre 2019 del dr. med. __________, FMH malattie degli occhi, che, posta la diagnosi oftalmologica di status dopo foto coagulazione della retina periferica in entrambi gli occhi per degenerazione retinica palizzata, distacco vitreo bilaterale, ha ritenuto linteressata completamente abile al lavoro sia nella precedente attività che in attività leggera (cfr. pag. 585-586 incarto AI). Agli atti non vi è documentazione medica successiva atta a sovvertire tali conclusioni (cfr. referto del 12 dicembre 2019 del dr. med. __________ del __________ dellOspedale __________ di __________, in cui figura il procedere ma nessuna indicazione circa unincapacità lavorativa; pag. 291 incarto AI).</w:t>
      </w:r>
    </w:p>
    <w:p>
      <w:r>
        <w:t>Né può essere daiuto alla ricorrente il certificato del 26 maggio 2020 della dr.sa med. __________, FMH gastroenterologia (pag. 378 incarto AI), che descrive i risultati istologici dellesame del 18 maggio 2020, ma non indica alcunché in relazione ad uneventuale incapacità lavorativa (cfr. anche pag. 386 incarto AI).</w:t>
      </w:r>
    </w:p>
    <w:p>
      <w:r>
        <w:t>Per quanto concerne il referto del 15 dicembre 2020 del dr. med. __________, __________ dellOspedale __________ di __________ (doc. XX/O), va rilevato come esso di esaurisce in una descrizione delle allergie di cui è affetta la ricorrente (soggetto atopico con plurime sensibilizzazioni sui pluriallergeni stagionali e perannuali [] In questo contesto è da leggersi unorticaria cronica spontanea giugulata con anti-H1 dellultima generazione al bisogno, così come una sindrome orale crociata (SOC). Non di meno, in un contesto atopico, è da notarsi una diagnosi recente di celiachia per la quale attualmente la paziente segue scrupolosamente un regime alimentare senza glutine; doc. O), senza aggiungere particolari elementi di novità in merito alla capacità lavorativa dellassicurata.</w:t>
      </w:r>
    </w:p>
    <w:p>
      <w:r>
        <w:t>Né vi è motivo per ritenere, come invece sostenuto dallassicurata in sede di ricorso (doc. I), che il recente sviluppo dellipoacusia bilaterale e il posizionamento di TVT per incontinenza severa renda linteressata incapace al lavoro.</w:t>
      </w:r>
    </w:p>
    <w:p>
      <w:r>
        <w:t>Infine, il referto dell11 gennaio 2021 del dr. med. __________ (doc. XX/P), specialista FMH medicina interna, non va preso in considerazione, poiché attesta unincapacità lavorativa totale dal 30 settembre 2020, ossia un periodo successivo allemissione della decisione impugnata.</w:t>
      </w:r>
    </w:p>
    <w:p>
      <w:r>
        <w:t>Secondo costante giurisprudenza, l'autorità giudicante deve limitare l'esame del caso alla situazione effettiva che si presenta all'epoca in cui è stata resa la decisione impugnata (in concreto: 30 giugno 2020),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144 V 210 consid. 4.3.1 con riferimenti, citata nella sentenza 8C_435/2020 del 23 ottobre 2020, consid. 4.4).</w:t>
      </w:r>
    </w:p>
    <w:p>
      <w:r>
        <w:t>Lincapacità lavorativa attestata dal dr. med. __________ deve pertanto semmai essere oggetto di una nuova procedura.</w:t>
      </w:r>
    </w:p>
    <w:p>
      <w:r>
        <w:t>2.7.   Alla luce di tutto quanto sopra esposto questo Tribunale, sulla base della documentazione medica agli atti, deve confermare la valutazione del medico SMR, dr.ssa med. __________, secondo cui la ricorrente, nella precedente attività di tecnica informatica ha una incapacità lavorativa del 20% intesa come riduzione del rendimento, mentre è completamente abile al lavoro in attività adatte e confacenti al suo stato di salute, dal 12 novembre 2018 (cfr. pag. 348 incarto AI).</w:t>
      </w:r>
    </w:p>
    <w:p>
      <w:r>
        <w:t>Resta da esaminare se lamministrazione ha correttamente calcolato il grado dinvalidità dellinsorgente, che lassicurata contesta.</w:t>
      </w:r>
    </w:p>
    <w:p>
      <w:r>
        <w:t>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Nel caso di specie lUAI ha ridotto il reddito da invalida complessivamente del 10% (5% per attività leggera e 5% per altri fattori di riduzione; cfr. pag. 357 incarto AI).</w:t>
      </w:r>
    </w:p>
    <w:p>
      <w:r>
        <w:t>Tenuto conto del riserbo di cui deve dare prova il giudice delle assicurazioni sociali nel sostituire il proprio apprezzamento a quello dellamministrazione (cfr. DTF 137 V 71, 132 V 393 consid. 3.3), secondo il TCA la riduzione globale (cfr. sentenza 8C_80/2013 del 17 gennaio 2014 e sentenza 9C_211/2016 del 18 ottobre 2016 al consid. 6.2.1) del 10% applicata dallUAI merita tutela poichélamministrazione non ha abusato del proprio potere di apprezzamento.</w:t>
      </w:r>
    </w:p>
    <w:p>
      <w:r>
        <w:t>Raffrontando il reddito da valida di fr. 50'989.40 con quello da invalida di fr.55'218.87, ridotto del 10% (riduzione sociale) a fr. 49697, si ottiene un grado dinvalidità del 2,53%, arrotondato conformemente alla giurisprudenza (DTF 130 V 121) al 3%, che non dà diritto ad alcuna rendita (art. 28 cpv. 2 LAI).</w:t>
      </w:r>
    </w:p>
    <w:p>
      <w:r>
        <w:t>In queste condizioni la decisione impugnata va confermata, mentre il ricorso deve essere respinto.</w:t>
      </w:r>
    </w:p>
    <w:p>
      <w:r>
        <w:t>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