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32.2020.93 vom 25. Juni 2020</w:t>
      </w:r>
    </w:p>
    <w:p>
      <w:r>
        <w:t>TI Tribunale d'appello, 2020-06-25, IT</w:t>
      </w:r>
    </w:p>
    <w:p>
      <w:r>
        <w:rPr>
          <w:b/>
        </w:rPr>
        <w:t xml:space="preserve">Quelle: </w:t>
      </w:r>
      <w:r>
        <w:t>https://mcp.opencaselaw.ch/entscheid/ti_gerichte_32.2020.93</w:t>
      </w:r>
    </w:p>
    <w:p>
      <w:r>
        <w:t>FR: TI_GERICHTE 32.2020.93 du 25 juin 2020</w:t>
      </w:r>
    </w:p>
    <w:p>
      <w:r>
        <w:t>IT: TI_GERICHTE 32.2020.93 del 25 giugno 2020</w:t>
      </w:r>
    </w:p>
    <w:p>
      <w:pPr>
        <w:pStyle w:val="Heading2"/>
      </w:pPr>
      <w:r>
        <w:t>Erwägungen</w:t>
      </w:r>
    </w:p>
    <w:p>
      <w:r>
        <w:rPr>
          <w:b/>
        </w:rPr>
        <w:t>E. 27</w:t>
      </w:r>
    </w:p>
    <w:p>
      <w:r>
        <w:t>cpv. 1 prima frase OAI, nel tenore in vigore fino al 31 dicembre 2017, precisa a sua volta che per mansioni consuete di una persona senza attività lucrativa occupata nell'economia domestica s'intendono in particolare gli usuali lavori domestici, l'educazione dei figli nonché le attività artistiche e di pubblica utilità.</w:t>
      </w:r>
    </w:p>
    <w:p>
      <w:r>
        <w:t>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w:t>
      </w:r>
    </w:p>
    <w:p>
      <w:r>
        <w:t>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w:t>
      </w:r>
    </w:p>
    <w:p>
      <w:r>
        <w:t>Nel nuovo tenore in vigore dal 1° gennaio 2018, lart. 27 cpv. 1 OAIprevede chepermansioni consuete secondo l'articolo 7 capoverso 2 LAI di assicurati occupati nell'economia domestica s'intendono gli usuali lavori domestici nonché la cura e l'assistenza ai familiari.</w:t>
      </w:r>
    </w:p>
    <w:p>
      <w:r>
        <w:t>Il nuovo art. 27 cpv. 2 OAI stabilisce che per mansioni consuete secondo l'articolo 7 capoverso 2 LAI di membri di comunità di religiosi s'intende ogni attività svolta nella comunità.</w:t>
      </w:r>
    </w:p>
    <w:p>
      <w:r>
        <w:t>Con la modifica dellOrdinanza sono state adeguate le attività nellambito delle mansioni consuete svolte dalle persone occupate nelleconomia domestica (cfr. R. Leuenberger - G. Mauro, Changements dans la méthode mixte, in Sécurité sociale 1/2018 pag. 40 segg. (45-46)).</w:t>
      </w:r>
    </w:p>
    <w:p>
      <w:r>
        <w:t>Come emerge dalle spiegazioni pubblicate dallUfficio federale delle assicurazioni sociali alla Modifica dellordinanza del 17 gennaio 1961 sullassicurazione per linvalidità (OAI)  Valutazione dellinvalidità per gli assicurati che esercitano unattività lucrativa a tempo parziale (metodo misto)  in merito agli adeguamenti dal 1° gennaio 2018 concernenti lapplicazione del metodo misto in seguito alla sentenza 7186/09 della Corte europea dei diritti delluomo del 2 febbraio 2016, si è dunque posto laccento sulle attività che possono essere equiparate a unattività lucrativa ai sensi dellart. 7 cpv. 2 LAI.</w:t>
      </w:r>
    </w:p>
    <w:p>
      <w:r>
        <w:t>Si tratta delle attività che soddisfano il criterio dei terzi,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w:t>
      </w:r>
    </w:p>
    <w:p>
      <w:r>
        <w:t>Come evidenziato dallUfficio federale sugli adeguamenti del metodo misto (cfr. punto III pag. 9), dal 1° gennaio 2018 il nuovo art. 27 OAI pone quindi laccento sui lavori domestici necessari che possono essere equiparati ad unattività lucrativa.</w:t>
      </w:r>
    </w:p>
    <w:p>
      <w:r>
        <w:t>Per stabilire se unattività nellambito delle mansioni consuete possa essere equiparata a unattività lucrativa, è determinante il criterio dei terzi e quindi bisogna chiedersi se si tratti di unattività che può essere eseguita da terzi (persone o ditte) dietro pagamento.</w:t>
      </w:r>
    </w:p>
    <w:p>
      <w:r>
        <w:t>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rilevante è però che essi vivano nella stessa economia domestica dellassicurato.</w:t>
      </w:r>
    </w:p>
    <w:p>
      <w:r>
        <w:t>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solodopolinsorgere del danno alla salute. Se, per contro, lassicurato ricorreva a prestazioni di terzi a proprie spese giàprimadellinsorgere del danno alla salute, allora per queste attività non vè una limitazione di cui tenere conto, dato che continuano ad essere svolte da terzi come prima.</w:t>
      </w:r>
    </w:p>
    <w:p>
      <w:r>
        <w:t>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w:t>
      </w:r>
    </w:p>
    <w:p>
      <w:r>
        <w:t>Le nuove norme dellOrdinanza hanno comportato la modifica della Circolaresullinvalidità e la grande invalidità nellassicurazione per linvalidità (CIGI) la quale, valida dal 1° gennaio 2015 e nella versione in vigore dal 1° gennaio 2018, ai NN. 3081 segg. spiega come deve procederelassistente sociale nella sua inchiesta domiciliare per calcolare il grado di invalidità in generale.</w:t>
      </w:r>
    </w:p>
    <w:p>
      <w:r>
        <w:t>2.4.   Nel caso in cui, invece, l'interessato svolga (o comunque svolgerebbe in assenza dei fattori invalidanti) solo parzialmente un'attività lucrativa, torna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w:t>
      </w:r>
    </w:p>
    <w:p>
      <w:r>
        <w:t>Questo metodo di graduazione dell'invalidità (detto "metodo misto") è stato ancora una volta dichiarato conforme alla legge dal TFA in DTF 125 V 146.</w:t>
      </w:r>
    </w:p>
    <w:p>
      <w:r>
        <w:t>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w:t>
      </w:r>
    </w:p>
    <w:p>
      <w:r>
        <w:t>Questa giurisprudenza è stata ribadita ulteriormente nelle DTF 137 V 334, DTF 133 V 504 e DTF 133 V 477.</w:t>
      </w:r>
    </w:p>
    <w:p>
      <w:r>
        <w:t>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Uneventuale ridotta capacità nell'ambito professionale o dell'adempimento delle mansioni consuete (secondo l'art. 27 OAI) in seguito a maggiori sforzi compiuti nell'altro settore d'attività va tuttavia presa in considerazione solo a determinate condizioni.</w:t>
      </w:r>
    </w:p>
    <w:p>
      <w:r>
        <w:t>Ricordato che ilmetodo mistoè previsto per le persone che esercitano unattività lucrativa e che oltre a questa conducono uneconomia domestica o svolgono altre mansioni ai sensi dellart. 8 cpv. 3 LPGA,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ilmetodo ordinario(DTF 131 V 51).</w:t>
      </w:r>
    </w:p>
    <w:p>
      <w:r>
        <w:t>Chiamata a pronunciarsi in un caso in cui si trattava di valutarel'invalidità per gli assicurati che esercitano un'attività lucrativa a tempo parziale senza consacrare il loro tempo libero allo svolgimento delle mansioni consuete, lAlta Corte,nella DTF 142 V 290, ha stabilito chela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w:t>
      </w:r>
    </w:p>
    <w:p>
      <w:r>
        <w:t>Occorre altresì ricordare che, quale conseguenza della decisione della Corte europea dei diritti delluomo (CEDU)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una riduzione della stessa. Nei casi al di fuori delle succitate fattispecie linvalidità può essere determinata secondo il metodo misto (STF 8C_793/2017 del 8 maggio 2018 consid. 7.1 con giurisprudenza citata). Ciò corrisponde, ad esempio, nel caso di una prima domanda di prestazioni (SVR 2017 IV nr. 31; STF 9C_671/2017 del 12 luglio 2018 consid. 3.2.1 con riferimenti).</w:t>
      </w:r>
    </w:p>
    <w:p>
      <w:r>
        <w:t>Infine va fatto presente che, oltre allart. 27 OAI, anche lart. 27bis cpv. 2 - 4 OAI è stato modificato con effetto dal 1° gennaio 2018. In particolare, conformemente allart. 27bis cpv. 3 lett. a OAI, è stato introdotto un nuovo modello di calcolo.</w:t>
      </w:r>
    </w:p>
    <w:p>
      <w:r>
        <w:t>Al riguardo, dal comunicato stampa del 1° dicembre 2017 dellUFAS intitolatoMaggiore equità nel calcolo del grado dinvalidità dei lavoratori a tempo parziale,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w:t>
      </w:r>
    </w:p>
    <w:p>
      <w:r>
        <w:t>Nelle succitate spiegazioni dellUFAS si legge:</w:t>
      </w:r>
    </w:p>
    <w:p>
      <w:r>
        <w:t>2.5.   Al fine di determinare il metodo applicabile per stabilire l'eventuale invalidità, si deve anzitutto appurare se la persona esercitava o meno attività lucrativa immediatamente prima dell'insorgere dell'invalidità. Occorre in seguito verificare,fondandosi sulla globalità delle circostanze, se,ipoteticamente, in assenza del danno alla salute, l'assicurato avrebbe o meno esercitato un'attività lavorativa.</w:t>
      </w:r>
    </w:p>
    <w:p>
      <w:r>
        <w:t>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w:t>
      </w:r>
    </w:p>
    <w:p>
      <w:r>
        <w:t>Da considerare sono tutte le circostanze del caso concreto, segnatamente le condizioni finanziarie, familiari, l'età dell'assicurato, la sua situazione professionale, le affinità e la personalità dell'assicurato.</w:t>
      </w:r>
    </w:p>
    <w:p>
      <w:r>
        <w:t>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Rechtssprechung des Bundesgerichts zum IVG, 2014, ad art. 5, pagg. 54-58 e 60-62 e Blanc, La procédure administrative en assurance-invalidité, Fribourg 1999, pag. 190).</w:t>
      </w:r>
    </w:p>
    <w:p>
      <w:r>
        <w:t>2.6.   Nella presente fattispecie, nella decisione impugnata lUfficio AI ha applicato il metodo misto, considerando lassicurata salariata al 50% e casalinga al 50%. La giustificazione fornita dallamministrazione per tale ripartizione è stata che: stando alla documentazione acquisita in sede distruttoria, così come al fatto che la Signora RI 1 è stata iscritta in disoccupazione a metà tempo, si reputa corretto valutare la sua quota parte quale persona salariata nella misura del 50%. Ne consegue che il rimanente 50% sia da considerare quale impegno da lei dedicato alle sue abituali mansioni nella conduzione delleconomia domestica (attività di casalinga) (cfr. doc. A).</w:t>
      </w:r>
    </w:p>
    <w:p>
      <w:r>
        <w:t>Tale suddivisione è stata contestata dal patrocinatore dellassicurata, il quale ha sottolineato come linteressata non sia mai stata iscritta in disoccupazione al 50%. Ella ha, al massimo, beneficiato della possibilità di svolgere dei programmi occupazionali, in una misura non superiore al 20%. Il legale ha, inoltre, rilevato che linteressata ha sempre svolto nella misura del 100% la sua professione di autista, prima di ridurre il tempo di lavoro a seguito della maternità, aggiungendo che prima che potesse tornare ad essere occupata al 100% nellattività di conducente di autobus, la qui ricorrente è purtroppo caduta, senza che vi siano ad oggi mai stati elementi che permettano di immaginare un ritorno alla normalità, in una profonda e duratura depressione (doc. I).</w:t>
      </w:r>
    </w:p>
    <w:p>
      <w:r>
        <w:t>Nella risposta di causa, lamministrazione ha confermato la correttezza dellapplicazione, nel caso concreto, del metodo misto di calcolo del grado di invalidità, secondo una ripartizione 50% salariata e 50% casalinga, indicando che lassicurata il 19 luglio 2019 ha presentato una domanda dindennità di disoccupazione ritenendosi disposta e capace a lavorare dal 1° luglio 2019 a tempo parziale, ovverossia nella percentuale del 50% (cfr. anche in tal senso il doc. 48 (primo paragrafo) e 51 (punto 2b) incarto AI nonché le ricerche di lavoro (per unoccupazione a tempo parziale) effettuate dalla signora RI 1 sub doc. 74 incarto DISO) (doc. V).</w:t>
      </w:r>
    </w:p>
    <w:p>
      <w:r>
        <w:t>Chiamato a pronunciarsi, questo Tribunale non è in grado, senza che prima vengano svolti ulteriori approfondimenti, di stabilire con la necessaria tranquillità né se prima del danno alla salute lassicurata fosse da considerare una lavoratrice a tempo pieno oppure a tempo parziale (e in questa seconda ipotesi, in quale misura), né se lassicurata, senza il danno alla salute, avrebbe ripreso la propria attività al 100%, o in misura parziale (e, in questa seconda evenienza, in quale percentuale).</w:t>
      </w:r>
    </w:p>
    <w:p>
      <w:r>
        <w:t>Dalla documentazione agli atti, infatti, emergono elementi contraddittori, i quali non permettono di trarre delle convincenti conclusioni al riguardo.</w:t>
      </w:r>
    </w:p>
    <w:p>
      <w:r>
        <w:t>Nella domanda di prestazioni AI del 2 novembre 2018, lassicurata ha indicato, quale attività lucrativa, quella di autista di autopostale al 30% in questo ultimo anno (cfr. doc. 7, punto 5.4.).</w:t>
      </w:r>
    </w:p>
    <w:p>
      <w:r>
        <w:t>Dal questionario per il datore di lavoro, compilato in data 3 dicembre 2018, risulta che linizio del rapporto lavorativo è stato il 1° dicembre 2017 e che il grado di occupazione dellinteressata era, dal 1° gennaio 2018, di 15 ore settimanali, mentre lorario normale di lavoro dellazienda era di 41 ore settimanali (cfr. doc. 15).</w:t>
      </w:r>
    </w:p>
    <w:p>
      <w:r>
        <w:t>Nella notifica di incapacità lavorativa del 29 maggio 2018 a __________, al contrario, il datore di lavoro ha indicato che lassicurata, assunta dal 1° dicembre 2017 a tempo indeterminato, aveva un grado di occupazione del 100% con un orario di lavoro di 41 ore settimanali (cfr. doc. 75).</w:t>
      </w:r>
    </w:p>
    <w:p>
      <w:r>
        <w:t>Nel referto peritale psichiatrico del 7 febbraio 2019, la dr.ssa __________ ha indicato che lassicurata lavora presso le __________ come autista di bus al 100% da 1 anno (cfr. doc. 100).</w:t>
      </w:r>
    </w:p>
    <w:p>
      <w:r>
        <w:t>Con scritto del 3 agosto 2019 lassicurata ha risposto:</w:t>
      </w:r>
    </w:p>
    <w:p>
      <w:r>
        <w:t>2.7.   Per quanto riguarda in particolare l'invalidità cagionata da un danno alla salute psichica, il TFA ha stabilito che esso può portare ad uninvalidità se è di gravità tale da non poter praticamente esigere dall'assicurato di valersi della sua capacità lavorativa sul mercato del lavoro (cfr. DTF 127 V 298 consid. 4c). Al riguardo l'Alta Corte ha sottolineato che:</w:t>
      </w:r>
    </w:p>
    <w:p>
      <w:r>
        <w:t>"()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 (STFA I 166/03 del 30 giugno 2004, consid. 3.2)</w:t>
      </w:r>
    </w:p>
    <w:p>
      <w:r>
        <w:t>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w:t>
      </w:r>
    </w:p>
    <w:p>
      <w:r>
        <w:t>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 254-257).</w:t>
      </w:r>
    </w:p>
    <w:p>
      <w:r>
        <w:t>Con una pronuncia del 16 dicembre 2004 (I 770/03), pubblicata in DTF 131 V 49, l'Alta Corte,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w:t>
      </w:r>
    </w:p>
    <w:p>
      <w:r>
        <w:t>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w:t>
      </w:r>
    </w:p>
    <w:p>
      <w:r>
        <w:t>Questa giurisprudenza è poi stata progressivamente estesa ad altre affezioni (cfr. la DTF 137 V 64 sullipersonnia).</w:t>
      </w:r>
    </w:p>
    <w:p>
      <w:r>
        <w:t>In una sentenza 9C_492/2014 del 3 giugno 2015 pubblicata in DTF 141 V 281 il Tribunale federale ha modificato la propria giurisprudenza relativaalle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lapresunzionesecondo cui questi disturbi possono generalmente essere sormontati con uno sforzo di volontà ragionevolmente esigibile è stata abbandonata.</w:t>
      </w:r>
    </w:p>
    <w:p>
      <w:r>
        <w:t>In due sentenze del 30 novembre 2017 (DTF 143 V 409 e 143 V 418), il Tribunale federale è giunto alla conclusione che la nuova procedura illustrata nella DTF 141 V 281 deve ora essere applicata allesame di tutti i casi nei quali è richiesta una rendita AI in presenza di disturbi psichici, in particolare anche nelleventualità di depressioni da lievi fino a medio-gravi(cfr. comunicato stampa del 14 dicembre 2017, in: www.bger.ch).</w:t>
      </w:r>
    </w:p>
    <w:p>
      <w:r>
        <w:t>Alla luce di questa nuova prassi, dunque, per tutte le malattie psichiche, comprese le depressioni da lievi fino a medio-gravi, occorrerà applicare una procedura probatoria fondata su indicatori. Ciò comporta, in particolare, la modifica della precedente giurisprudenza del TF per la quale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uninabilità lavorativa invalidante.</w:t>
      </w:r>
    </w:p>
    <w:p>
      <w:r>
        <w:t>Infine, nella sentenza pubblicata in 145 V 215 (STF 9C_724/2018 dell11 luglio 2019) il Tribunale federale ha stabilito che la nuova procedura illustrata nella DTF 141 V 281 deve ora essere applicata anche allesame di tutti i casi nei quali è richiesta una rendita AI in presenza di tossicomanie, fermo restando in ogni caso lobbligo dellassicurato di ridurre il danno, ad esempio tramite partecipazione attiva a dei trattamenti medici ragionevolmente esigibili, pena il rifiuto o la riduzione delle prestazioni (cfr.comunicato stampa del 5 agosto 2019, in: www.bger.ch). Alla luce di questa nuova prassi, dunque, per tutte le tossicomanie (sindromi da dipendenza quali per esempio l'alcolismo [RCC 1989 pag. 283, 1969 pag. 236], la dipendenza da medicamenti [RCC 1964 pag. 115] o da droghe [RCC 1992 pag. 180, 1987 pag. 467, 1973 pag. 600], l'abuso di nicotina oppure l'obesità [RCC 1984 pag. 359]; STCA 32.2017.185 del 18 luglio 2018, consid. 2.5) occorrerà applicare una procedura probatoria fondata su indicatori. Il Tribunale federale ha così modificato la sua precedente giurisprudenza secondo la quale le tossicomanie erano ritenute invalidanti solo nel caso in cui fossero causate da un danno alla salute fisica o mentale, o avessero provocato una malattia o un infortunio. Decisiva è ora invece la questione di sapere se la persona interessata riesca a fornire, sulla base di un metro di valutazione oggettivo, la prova di uninabilità lavorativa invalidante (cfr. STF 9C_136/2019 del 19 agosto 2019, consid. 3in fine), fermo restando in ogni caso lobbligo di ridurre il danno, sottoponendosi ai trattamenti medici ragionevolmente esigibili, pena il rifiuto o la riduzione delle prestazioni. Nella STF 9C_334/2019 del 6 settembre 2019, al consid. 5.2, lAlta Corte ha ricordato che di principio una nuova prassi si applica a tutti i casi pendenti al momento del cambia-mento (cfr. pure STF 8C_313/2018 del 10 agosto 2018, consid. 8 con rinvii; DTF 137 V 210, consid.5 e 6 e DTF 132 V 368, consid. 2.1 ivi citato).</w:t>
      </w:r>
    </w:p>
    <w:p>
      <w:r>
        <w:t>2.8.   Al fine di accertare lo stato di salute dellassicurata, lamministrazione ha chiesto una valutazione al proprio SMR.</w:t>
      </w:r>
    </w:p>
    <w:p>
      <w:r>
        <w:t>Nel rapporto finale del 31 ottobre 2019, la dr.ssa med. __________ e il dr. med. __________, psichiatra del SMR, poste le diagnosi con ripercussioni sulla capacità lavorativa di 1. sindrome depressiva ricorrente: episodio depressivo di gravità media (F31.1); primo episodio dopo IVG, a 28 anni, postpartale e dal 06/07.2018; Clinica __________ dal 09.08.2018 al 17.09.2018 dopo tentativo suicidale posto in atto, abuso di sostanze medicamentose e di alcool; __________ 6 mesi dopo per nuovo tentativo di suicidio; 2. disturbo di personalità emotivamente instabile, tipo borderline F60.31; 3. disturbo dellalimentazione: bulimia nervosa F50.2 e, quale diagnosi senza ripercussione sulla capacità lavorativa, quella di IVG circa 2005, hanno considerato lassicurata totalmente inabile al lavoro nellabituale attività dal 9 agosto 2018 e continua. Essi hanno precisato che inizio IL: perizia della dr.ssa __________, mentre riguardo al fatto che lIL perduri hanno indicato che sotto terapia di Antabus non è consentita la guida di mezzi pesanti o di autobus.</w:t>
      </w:r>
    </w:p>
    <w:p>
      <w:r>
        <w:t>Quanto alla capacità lavorativa in attività adatte, i medici del SMR hanno considerato lassicurata totalmente inabile al lavoro dal 9 agosto 2018; inabile al lavoro all80% dal 16 gennaio 2019; inabile al lavoro al 70% dal 1° febbraio 2019; inabile al lavoro al 50% dal 16 marzo 2019 e, infine, totalmente abile al lavoro dal 16 aprile 2019 (doc. 44).</w:t>
      </w:r>
    </w:p>
    <w:p>
      <w:r>
        <w:t>Tali considerazioni del SMR si basano, a loro volta, sulla valutazione peritale psichiatrica eseguita dalla dr.ssa __________ per conto di __________.</w:t>
      </w:r>
    </w:p>
    <w:p>
      <w:r>
        <w:t>Nel referto peritale del 7 febbraio 2019, la dr.ssa __________ ha posto le diagnosi psichiatriche con influsso sulla capacità lavorativa di episodio depressivo attualmente di media gravità in sindrome depressiva ricorrente (F31.1); disturbo di personalità emotivamente instabile, tipo Borderline (F60.31); bulimia nervosa (F50.2) (doc. 100).</w:t>
      </w:r>
    </w:p>
    <w:p>
      <w:r>
        <w:t>2.10.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alvalore probatorio delle perizie SAM, sotto il profilo dell'indipendenza, dell'equità del processo e della parità delle armi vedi laDTF 136 V 376.</w:t>
      </w:r>
    </w:p>
    <w:p>
      <w:r>
        <w:t>NellaDTF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infine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2.11.   Chiamato a pronunciarsi, questo Tribunale non può, senza che prima vengano svolti ulteriori approfondimenti peritali, condividere la valutazione finale del 31 ottobre 2019 del dr. __________ del SMR - a sua volta basata sulla perizia della dr.ssa __________ - posta a fondamento della decisione impugnata.</w:t>
      </w:r>
    </w:p>
    <w:p>
      <w:r>
        <w:t>Nel caso di specie, il TCA non è, innanzitutto, in grado di stabilire, con sufficiente tranquillità, quando sia insorto il danno alla salute invalidante dellinteressata.</w:t>
      </w:r>
    </w:p>
    <w:p>
      <w:r>
        <w:t>Dal referto peritale della dr.ssa __________, infatti, emerge che linteressata soffra di un disturbo psichico radicato e ricorrente ormai da parecchi anni, con messa in atto anche di tentativi suicidali.</w:t>
      </w:r>
    </w:p>
    <w:p>
      <w:r>
        <w:t>Lesperta in psichiatria, tuttavia, nel suo referto peritale eseguito per conto di __________, si è concentrata sullultimo sviluppo di un nuovo episodio depressivo a partire dal mese di giugno-luglio 2018, senza ulteriormente indagare e stabilire il momento nel quale ha preso inizio il danno alla salute con influsso sulla capacità lavorativa residua.</w:t>
      </w:r>
    </w:p>
    <w:p>
      <w:r>
        <w:t>Da notare, in proposito, che come messo in rilievo da parte dello psichiatra curante, la presa a carico specialistica risalga già al mese di settembre del 2016 (cfr. pag. 172 incarto AI).</w:t>
      </w:r>
    </w:p>
    <w:p>
      <w:r>
        <w:t>Tale aspetto, di fondamentale importanza già solo per potere stabilire, come ricordato in precedenza (cfr. consid. 2.6.), il metodo di calcolo da utilizzare per calcolare il grado di invalidità, necessita quindi forzatamente di essere acclarato per il tramite di una perizia specialistica.</w:t>
      </w:r>
    </w:p>
    <w:p>
      <w:r>
        <w:t>2.12.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(Ergänzung von gutachtlichen Ausführungen; cfr. STCA 32.2015.82 del 6 giugno 2016) o perché vi erano delle carenze negli accertamenti svolti dallamministrazione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STCA 32.2015.82 del 6 giugno 2016).</w:t>
      </w:r>
    </w:p>
    <w:p>
      <w:r>
        <w:t>Rilevato come, per le ragioni già diffusamente esposte al considerando 2.11., ci troviamo di fronte ad un accertamento dei fatti lacunoso, si giustifica il rinvio degli atti allamministrazione affinché metta in atto gli accertamenti peritali specialistici necessari al fine di chiarire quale sia lo stato di salute dellinteressata e le ripercussioni dello stesso sulla sua capacità lavorativa, precisando, inoltre, a partire da quando sussista il danno alla salute con ripercussioni sulla capacità lavorativa.</w:t>
      </w:r>
    </w:p>
    <w:p>
      <w:r>
        <w:t>Quindi in esito a tali complementi istruttori, lamministrazione si pronuncerà nuovamente sul diritto alla rendita di invalidità dellassicurata.</w:t>
      </w:r>
    </w:p>
    <w:p>
      <w:r>
        <w:t>2.13.   Secondo gli art. 29 cpv. 2 Lptca e 69 cpv. 1bis LAI, la procedura di ricorso in caso di controversie relative all'assegnazione o al rifiuto di prestazioni AI dinanzi al Tribunale cantonale delle assicurazioni è soggetta a spese.</w:t>
      </w:r>
    </w:p>
    <w:p>
      <w:r>
        <w:t>L'entità delle spese è determinata fra 200.-- e 1'000.-- franchi in funzione delle spese di procedura e senza riguardo al valore litigioso (DTF 133 V 402; STF 9C_156/2009 del 7 aprile 2009; STF 8C_393/2008 del 24 settembre 2008).</w:t>
      </w:r>
    </w:p>
    <w:p>
      <w:r>
        <w:t>In concreto, visto lesito del ricorso, le spese per fr. 500.-- vanno messe a carico dellUfficio AI.</w:t>
      </w:r>
    </w:p>
    <w:p>
      <w:r>
        <w:t>2.14.   Nel caso di specie, inoltre, visto lesito del ricorso (il rinvio con esito aperto equivale a piena vittoria: da ultimo STF 8C_859/2018 del 26 novembre 2018 consid. 5 con rinvio aDTF 137 V210 consid. 7.1 pag. 271 con riferimento), la ricorrente, rappresentata in causa, ha diritto allimporto di fr. 2500.- a titolo di ripetibili da mettere a carico dellufficio AI (cfr. art. 61 lett. g LPGA; 22 LPTCA; cfr. STCA 35.2018.129 del 28 marzo 2019, consid. 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