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32.2020.91 vom 30. Juni 2020</w:t>
      </w:r>
    </w:p>
    <w:p>
      <w:r>
        <w:t>TI Tribunale d'appello, 2020-06-30, IT</w:t>
      </w:r>
    </w:p>
    <w:p>
      <w:r>
        <w:rPr>
          <w:b/>
        </w:rPr>
        <w:t xml:space="preserve">Quelle: </w:t>
      </w:r>
      <w:r>
        <w:t>https://mcp.opencaselaw.ch/entscheid/ti_gerichte_32.2020.91</w:t>
      </w:r>
    </w:p>
    <w:p>
      <w:r>
        <w:t>FR: TI_GERICHTE 32.2020.91 du 30 juin 2020</w:t>
      </w:r>
    </w:p>
    <w:p>
      <w:r>
        <w:t>IT: TI_GERICHTE 32.2020.91 del 30 giugno 2020</w:t>
      </w:r>
    </w:p>
    <w:p>
      <w:pPr>
        <w:pStyle w:val="Heading2"/>
      </w:pPr>
      <w:r>
        <w:t>Erwägungen</w:t>
      </w:r>
    </w:p>
    <w:p>
      <w:r>
        <w:rPr>
          <w:b/>
        </w:rPr>
        <w:t>E. 14</w:t>
      </w:r>
    </w:p>
    <w:p>
      <w:r>
        <w:t>aprile 2005; I 528/04 del 24 febbraio 2005 e I 299/03 del 29 giugno 2004).</w:t>
      </w:r>
    </w:p>
    <w:p>
      <w:r>
        <w:t>Lart. 17 cpv. 1 LPGA stabilisce che se il grado dinvalidità del beneficiario della rendita subisce una notevole modificazione, per il futuro la rendita è aumentata o ridotta proporzionalmente o soppressa, dufficio o su richiesta.</w:t>
      </w:r>
    </w:p>
    <w:p>
      <w:r>
        <w:t>I principi giurisprudenziali sviluppati in materia di revisione di rendite sotto il regime del vecchio art. 41 LAI sono applicabili anche a proposito dellart. 17 LPGA (DTF 130 V 343 consid. 3.5).</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w:t>
      </w:r>
    </w:p>
    <w:p>
      <w:r>
        <w:t>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w:t>
      </w:r>
    </w:p>
    <w:p>
      <w:r>
        <w:t>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w:t>
      </w:r>
    </w:p>
    <w:p>
      <w:r>
        <w:t>Infine, una diversa valutazione di uno stato di fatto rimasto invariato ed inizialmente approfonditamente esaminato non costituisce né un caso di revisione, né un caso di riconsiderazione (STFA I 8/04 del 12 ottobre 2005 pubblicata in Plaidoyer 1/06, pag. 64-65).</w:t>
      </w:r>
    </w:p>
    <w:p>
      <w:r>
        <w:t>"()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 (STFA I 166/03 del 30 giugno 2004, consid. 3.2)</w:t>
      </w:r>
    </w:p>
    <w:p>
      <w:r>
        <w:t>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w:t>
      </w:r>
    </w:p>
    <w:p>
      <w:r>
        <w:t>In una sentenza pubblicata in DTF 130 V 352 lAlta Corte ha precisato i criteri per poter concludere che un disturbo da dolore somatoforme (ICD-10 F 45.4) provoca unincapacità di guadagno duratura (sul tema cfr. D. Cattaneo, Le perizie nelle assicurazioni sociali in: Le perizie giudiziarie Ed. CFPG, Lugano e Helbing &amp; Lichtenhahn, Basilea 2008 p. 254-257).</w:t>
      </w:r>
    </w:p>
    <w:p>
      <w:r>
        <w:t>Con una pronuncia del 16 dicembre 2004 (I 770/03), pubblicata in DTF 131 V 49, l'Alta Corte,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w:t>
      </w:r>
    </w:p>
    <w:p>
      <w:r>
        <w:t>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w:t>
      </w:r>
    </w:p>
    <w:p>
      <w:r>
        <w:t>Questa giurisprudenza è poi stata progressivamente estesa ad altre affezioni (cfr. la DTF 137 V 64 sullipersonnia).</w:t>
      </w:r>
    </w:p>
    <w:p>
      <w:r>
        <w:t>In una sentenza 9C_492/2014 del 3 giugno 2015 pubblicata in DTF 141 V 281 il Tribunale federale ha modificato la propria giurisprudenza relativaalle affezioni psicosomatiche, compresi i disturbi somatoformi dolorosi (cfr. comunicato stampa del 17 giugno 2015, in: www.bger.ch). La capacità di lavoro deve essere valutata nellambito di una procedura in cui i fatti sono stabiliti in maniera strutturata, alla luce delle circostanze del caso particolare e senza risultati predefiniti. In particolare lapresunzionesecondo cui questi disturbi possono generalmente essere sormontati con uno sforzo di volontà ragionevolmente esigibile è stata abbandonata.</w:t>
      </w:r>
    </w:p>
    <w:p>
      <w:r>
        <w:t>In due sentenze del 30 novembre 2017 (DTF 143 V 409 e 143 V 418), il Tribunale federale è giunto alla conclusione che la nuova procedura illustrata nella DTF 141 V 281 deve ora essere applicata allesame di tutti i casi nei quali è richiesta una rendita AI in presenza di disturbi psichici, in particolare anche nelleventualità di depressioni da lievi fino a medio-gravi(cfr. comunicato stampa del 14 dicembre 2017, in: www.bger.ch).</w:t>
      </w:r>
    </w:p>
    <w:p>
      <w:r>
        <w:t>Alla luce di questa nuova prassi, dunque, per tutte le malattie psichiche, comprese le depressioni da lievi fino a medio-gravi, occorrerà applicare una procedura probatoria fondata su indicatori. Ciò comporta, in particolare, la modifica della precedente giurisprudenza del TF per la quale le depressioni da lievi fino a medio-gravi erano ritenute invalidanti solo nel caso in cui fosse stata dimostrata una resistenza alle terapie, ponendo ora quale questione decisiva, per tutte le affezioni psichiche, quella di sapere se la persona interessata riesca a presentare, sulla base di un metro di valutazione oggettivo, la prova di uninabilità lavorativa invalidante.</w:t>
      </w:r>
    </w:p>
    <w:p>
      <w:r>
        <w:t>Infine, nella sentenza pubblicata in 145 V 215 (STF 9C_724/2018 dell11 luglio 2019) il Tribunale federale ha stabilito  che la nuova procedura illustrata nella DTF 141 V 281 deve ora essere applicata anche allesame di tutti i casi nei quali è richiesta una rendita AI in presenza di tossicomanie, fermo restando in ogni caso lobbligo dellassicurato di ridurre il danno, ad esempio tramite partecipazione attiva a dei trattamenti medici ragionevolmente esigibili, pena il rifiuto o la riduzione delle prestazioni (cfr.comunicato stampa del 5 agosto 2019, in:www.bger.ch). Alla luce di questa nuova prassi, dunque, per tutte le tossicomanie (sindromi da dipendenza quali per esempio l'alcolismo [RCC 1989 pag. 283, 1969 pag. 236], la dipendenza da medicamenti [RCC 1964 pag. 115] o da droghe [RCC 1992 pag. 180, 1987 pag. 467, 1973 pag. 600], l'abuso di nicotina oppure l'obesità [RCC 1984 pag. 359]; STCA 32.2017.185 del 18 luglio 2018, consid. 2.5) occorrerà applicare una procedura probatoria fondata su indicatori. Il Tribunale federale ha così modificato la sua precedente giurisprudenza secondo la quale le tossicomanie erano ritenute invalidanti solo nel caso in cui fossero causate da un danno alla salute fisica o mentale, o avessero provocato una malattia o un infortunio. Decisiva è ora invece la questione di sapere se la persona interessata riesca a fornire, sulla base di un metro di valutazione oggettivo, la prova di uninabilità lavorativa invalidante (cfr. STF 9C_136/2019 del 19 agosto 2019, consid. 3in fine), fermo restando in ogni caso lobbligo di ridurre il danno, sottoponendosi ai trattamenti medici ragionevolmente esigibili, pena il rifiuto o la riduzione delle prestazioni. Nella STF 9C_334/2019 del 6 settembre 2019, al consid. 5.2, lAlta Corte ha ricordato che di principio una nuova prassi si applica a tutti i casi pendenti al momento del cambia-mento (cfr. pure STF 8C_313/2018 del 10 agosto 2018, consid. 8 con rinvii; DTF 137 V 210, consid.5 e 6 e DTF 132 V 368, consid. 2.1 ivi citato).</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alvalore probatorio delle perizie SAM, sotto il profilo dell'indipendenza, dell'equità del processo e della parità delle armi vedi laDTF 136 V 376.</w:t>
      </w:r>
    </w:p>
    <w:p>
      <w:r>
        <w:t>NellaDTF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Va infine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 105 ss), in ambito psichiatrico lesperto deve innanzitutto porre una diagnosi secondo una classificazione riconosciuta e pronunciarsi sulla gravità dell'affezione.</w:t>
      </w:r>
    </w:p>
    <w:p>
      <w:r>
        <w:t>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w:t>
      </w:r>
    </w:p>
    <w:p>
      <w:r>
        <w:t>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w:t>
      </w:r>
    </w:p>
    <w:p>
      <w:r>
        <w:t>2.6.   Al fine di accertare lo stato di salute dellassicurato, lamministrazione ha chiesto una valutazione al proprio SMR, il quale ha in particolare vagliato gli atti medici dellassicuratore infortuni.</w:t>
      </w:r>
    </w:p>
    <w:p>
      <w:r>
        <w:t>2.9.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(Ergänzung von gutachtlichen Ausführungen; cfr STCA 32.2015.82 del 6 giugno 2016) o perché vi erano delle carenze negli accertamenti svolti dallamministrazione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cfr. STCA 32.2015.82 del 6 giugno 2016).</w:t>
      </w:r>
    </w:p>
    <w:p>
      <w:r>
        <w:t>Rilevato come, per le ragioni già diffusamente esposte al considerando 2.8., ci troviamo di fronte ad un accertamento dei fatti lacunoso, si giustifica il rinvio degli atti allamministrazione affinché metta in atto gli accertamenti peritali specialistici necessari al fine di chiarire quale sia lo stato di salute dellinteressato e le ripercussioni dello stesso sulla sua capacità lavorativa.</w:t>
      </w:r>
    </w:p>
    <w:p>
      <w:r>
        <w:t>In concreto, con la conferma del diritto ad unamezza rendita di invalidità dal 1° maggio 2018 al 31 ottobre 2018nel dispositivo della presente sentenza, su questo specifico punto non vi è spazio per una reformatio in peius (cfr. anche la sentenza 9C_205/2011 del 10 novembre 2011, consid. 8.4, penultimo paragrafo; STCA 32.2014.70 del 30 marzo 2015).</w:t>
      </w:r>
    </w:p>
    <w:p>
      <w:r>
        <w:t>2.10.   Secondo gli art. 29 cpv. 2 Lptca e 69 cpv. 1bis LAI, la procedura di ricorso in caso di controversie relative all'assegnazione o al rifiuto di prestazioni AI dinanzi al Tribunale cantonale delle assicurazioni è soggetta a spese.</w:t>
      </w:r>
    </w:p>
    <w:p>
      <w:r>
        <w:t>L'entità delle spese è determinata fra 200.-- e 1'000.-- franchi in funzione delle spese di procedura e senza riguardo al valore litigioso (DTF 133 V 402; STF 9C_156/2009 del 7 aprile 2009; STF 8C_393/2008 del 24 settembre 2008).</w:t>
      </w:r>
    </w:p>
    <w:p>
      <w:r>
        <w:t>In concreto, visto lesito del ricorso, le spese per fr. 500.-- vanno messe a carico dellUfficio AI.</w:t>
      </w:r>
    </w:p>
    <w:p>
      <w:r>
        <w:t>2.11.   Nel caso di specie, inoltre, visto lesito del ricorso (il rinvio con esito aperto equivale a piena vittoria: da ultimo STF 8C_859/2018 del 26 novembre 2018 consid. 5 con rinvio aDTF 137 V210 consid. 7.1 pag. 271 con riferimento), il ricorrente, rappresentato in causa, ha diritto allimporto di fr. 2000.- a titolo di ripetibili da mettere a carico dellufficio AI (cfr. art. 61 lett. g LPGA; 22 LPTCA; cfr. STCA 35.2018.129 del 28 marzo 2019, consid. 2.15.).</w:t>
      </w:r>
    </w:p>
    <w:p>
      <w:r>
        <w:rPr>
          <w:b/>
        </w:rPr>
        <w:t>E. 17</w:t>
      </w:r>
    </w:p>
    <w:p>
      <w:r>
        <w:t>agosto 2020 ”, ossia dal momento della presa a carico specialistica, ciò che non esclude, tuttavia, a priori l’esistenza di un’inabilità lavorativa anche nei mesi precedenti l’inizio del trattamento psichiatrico (cfr. doc. E, corsivo della redattrice). Tale possibilità, al contrario, appare verosimile, ritenuto che lo stesso dr. __________, nell’esporre l’evoluzione dei disturbi che hanno portato alla presa a carico psichiatrica, ha espressamente indicato che, oltre alla presenza di una serie di disturbi somatici che destabilizzano anche l’equilibrio psichico, un forte impatto l’ha avuto l’infezione da Sars-Cov-2 contratta dall’assicurato nel mese di aprile 2020 , con necessità di ospedalizzazione e lo sviluppo, successivamente, di disturbi psichici che hanno infine portato lo psichiatra curante, dopo soli tre incontri, a constatare l’esistenza di un quadro clinico preoccupante, evidentemente non comparso improvvisamente, ma frutto di un’evoluzione nel tempo (cfr. doc. E, corsivo della redattrice). Alla luce di queste chiare considerazioni espresse dallo psichiatra curante, il TCA non condivide quanto espresso dall’amministrazione nelle osservazioni del 21 ottobre 2020, indicando che lo stato di salute peggiorato descritto dal dr. __________ è “avvenuto posteriormente alla decisione dell’UAI del 30 giugno 2020” (doc. XI). Senza, infatti, previamente predisporre degli ulteriori accertamenti che possano chiarire la questione, questo Tribunale non può escludere che il peggioramento delle condizioni di salute dell’interessato con influsso sulla capacità lavorativa residua sia, in realtà, avvenuto già prima della data di emissione della decisione impugnata - che delimita il potere cognitivo del giudice delle assicurazioni sociali ( fra le tante cfr. DTF 136 V 24 consid. 4.3; 130 V 445 consid. 1.2 con rinvii; 129 V consid. 1.2 ) - d ato che per costante giurisprudenza, il giudice delle assicurazioni sociali valuta la legalità della decisione deferitagli sulla base della situazione di fatto esistente al momento in cui essa venne emanata (qui il 30 giugno 2020), quando si ritenga che fatti verificatisi ulteriormente possono imporsi quali elementi di accertamento retrospettivo della situazione anteriore alla decisione resa (SVR 2003 IV n. 25 consid. 1.2; DTF 130 V 140 e 129 V 4 consid. 1.2, 127 V 467 consid. 1, 121 V 366 consid. 1b ).. Da notare, inoltre, che l’osservazione formulata dall’Ufficio AI in data 21 ottobre 2020 per escludere l’esistenza di patologie extra-infortunistiche – ossia il fatto che nel referto del 6 agosto 2020 il dr. __________ non abbia posto alcuna diagnosi di tale natura - non appare decisiva, visto che in quell’occasione il curante ha comunque indicato di avere già fissato una visita di valutazione psichiatrica presso il dr. med. __________ (__________), alla luce del disturbo timico con importante deflessione dell’umore dell’interessato, concludendo di non potere “formulare una diagnosi completa fintanto che non avrà luogo la valutazione psichiatrica” (cfr. doc. C). Ora, tali considerazioni non escludono, a mente del TCA, l’esistenza di una patologia psichiatrica invalidante già prima dell’emanazione della decisione impugnata, ciò che dovrà, per l’appunto, essere chiarito dall’amministrazione nell’ambito degli ulteriori accertamenti medici che si impongono, prima di potersi compiutamente pronunciare riguardo al diritto alle prestazioni dell’interessato. 2.9.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Rilevato come, per le ragioni già diffusamente esposte al considerando 2.8., ci troviamo di fronte ad un accertamento dei fatti lacunoso, si giustifica il rinvio degli atti all’amministrazione affinché metta in atto gli accertamenti peritali specialistici necessari al fine di chiarire quale sia lo stato di salute dell’interessato e le ripercussioni dello stesso sulla sua capacità lavorativa. Quindi in esito a tali complementi istruttori, l’amministrazione si pronuncerà nuovamente sul diritto alla rendita di invalidità dell’assicurato, fermo restando il diritto di quest’ultimo ad una mezza rendita di invalidità dal 1° maggio 2018 al 31 ottobre 2018 , non contestato. Va a questo proposito rammentato che in DTF 137 V 314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(consid. 3.2). In concreto, con la conferma del diritto ad una mezza rendita di invalidità dal 1° maggio 2018 al 31 ottobre 2018 nel dispositivo della presente sentenza, su questo specifico punto non vi è spazio per una reformatio in peius (cfr. anche la sentenza 9C_205/2011 del 10 novembre 2011, consid. 8.4, penultimo paragrafo; STCA 32.2014.70 del 30 marzo 2015). 2.10.   Secondo gli 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In concreto, visto l’esito del ricorso, le spese per fr. 500.-- vanno messe a carico dell’Ufficio AI. 2.11.   Nel caso di specie, inoltre, visto l’esito del ricorso (il rinvio con esito aperto equivale a piena vittoria: da ultimo STF 8C_859/2018 del 26 novembre 2018 consid. 5 con rinvio a DTF 137 V 210 consid. 7.1 pag. 271 con riferimento), il ricorrente, rappresentato in causa, ha diritto all’importo di fr. 2’000.- a titolo di ripetibili da mettere a carico dell’ufficio AI (cfr. art. 61 lett. g LPGA; 22 LPTCA; cfr. STCA 35.2018.129 del 28 marzo 2019, consid. 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