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32.2020.78 vom 5. Juni 2020</w:t>
      </w:r>
    </w:p>
    <w:p>
      <w:r>
        <w:t>TI Tribunale d'appello, 2020-06-05, IT</w:t>
      </w:r>
    </w:p>
    <w:p>
      <w:r>
        <w:rPr>
          <w:b/>
        </w:rPr>
        <w:t xml:space="preserve">Quelle: </w:t>
      </w:r>
      <w:r>
        <w:t>https://mcp.opencaselaw.ch/entscheid/ti_gerichte_32.2020.78</w:t>
      </w:r>
    </w:p>
    <w:p>
      <w:r>
        <w:t>FR: TI_GERICHTE 32.2020.78 du 5 juin 2020</w:t>
      </w:r>
    </w:p>
    <w:p>
      <w:r>
        <w:t>IT: TI_GERICHTE 32.2020.78 del 5 giugno 2020</w:t>
      </w:r>
    </w:p>
    <w:p>
      <w:pPr>
        <w:pStyle w:val="Heading2"/>
      </w:pPr>
      <w:r>
        <w:t>Regeste</w:t>
      </w:r>
    </w:p>
    <w:p>
      <w:r>
        <w:t>Attribuzione rendita temporanea. Un nuovo infortunio, che ha peraltro comportato un'inabilità lavorativa inferiore a 3 mesi, non può dare luogo all'esonero dall'anno di attesa, poiché si tratta di un danno alla salute diverso da quello che ha dato origine alla rendita attribuita temporaneamente</w:t>
      </w:r>
    </w:p>
    <w:p>
      <w:pPr>
        <w:pStyle w:val="Heading2"/>
      </w:pPr>
      <w:r>
        <w:t>Erwägungen</w:t>
      </w:r>
    </w:p>
    <w:p>
      <w:r>
        <w:rPr>
          <w:b/>
        </w:rPr>
        <w:t>E. 1</w:t>
      </w:r>
    </w:p>
    <w:p>
      <w:r>
        <w:t>La vertenza non pone questioni giuridiche di principio e non è di rilevante importanza (ad esempio per la difficoltà dell’istruttoria o della valutazione delle prove), per tale ragione il Tribunale cantonale delle assicurazioni può evaderla mediante giudizio monocratico (ossia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Su questi temi si veda Ivano Ranzanici : “ La possibilità concessa dall’art. 49 cpv. 2 LOG alla Sezione di diritto pubblico del Tribunale di Appello di emanare giudizi monocratici alla luce della recente giurisprudenza federale ”, in RtiD I – 2016, pag. 307 e segg., in particolare ad 4.3.3 pag. 328 e segg., con cui è criticata la STF 9C_699/2014 del 31 agosto 2015 resa in una fattispecie del tutto simile, per complessità istruttoria, per la natura delle prove acquisite e per l’importanza del caso rispettivamente per i precedenti esistenti, a quella che ha condotto alla sentenza 9C_211/2010 del 18 febbraio 2011 ma con esito opposto quo alla composizione della Corte cantonale. Va segnalato che in giudizi successivi, in particolare nella STF 1C_569/2015 dell’11 novembre 2015, l’Alta Corte è ritornata alla precedente prassi ed ha confermato la sua giurisprudenza costante antecedente la sentenza 31 agosto 2015, senza riprendere il giudizio, episodico, criticato in Ticino per i suoi effetti negativi ( Ranzanici, op. cit., n. 4.3.3 pag. 328 seg.). nel merito 2.   Oggetto del contendere è unicamente sapere se il secondo infortunio non professionale occorso all'assicurato, che gli ha comportato un'inabilità lavorativa dal 20 settembre al 17 novembre 2019, dia diritto ad una rendita intera di invalidità dal 1° settembre 2019 al 29 febbraio 2020 quale continuazione del diritto insorto nel 2015 per un altro infortunio non professionale. 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Scartazzini , “ Les rapports de causalité dans le droit suisse de la sécurité sociale ”,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prescrive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Secondo l 'art. 28 cpv. 2 LAI gli assicurati hanno diritto ad una rendita intera se sono invalidi almeno al 70%, a tre quarti di rendita se sono invalidi almeno al 60%, ad una mezza rendita se sono invalidi almeno al 50% o a un quarto di rendita se sono invalidi almeno al 40%. Il diritto alla rendita nasce al più presto dopo 6 mesi dalla data in cui l'assicurato ha rivendicato il diritto alle prestazioni conformemente all'art. 29 cpv. 1 LPGA, ma al più presto a partire dal mese seguente il compimento dei 18 anni (art. 29 cpv. 1 LAI). In base all'art. 28a cpv. 1 LAI, per valutare l'invalidità di un assicurato che esercita un'attività lucrativa si applica l'articolo 16 LPGA. Il Consiglio federale definisce il reddito lavorativo determinante per la valutazione dell'invalidità. Secondo 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4.   Trattandosi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secondo l’art. 17 LPGA (DTF 131 V 164, 131 V 120, 125 V 143; SVR 2006 IV Nr. 13; STFA I 597/04 del 10 gennaio 2006; I 689/04 del 27 dicembre 2005; I 38/05 del 19 ottobre 2005; I 12/04 del 14 aprile 2005; I 528/04 del 24 febbraio 2005 e I 299/03 del 29 giugno 2004). Tale norma prevede che se il grado d'invalidità del beneficiario della rendita subisce una notevole variazione, per il futuro la rendita è aumentata o ridotta proporzionalmente o soppressa, d'ufficio o su richiesta. I principi giurisprudenziali sviluppati in materia di revisione di rendite sotto il regime del vecchio art. 41 LAI sono applicabili anche in merito all'art. 17 LPGA (DTF 130 V 343 consid. 3.5). È applicabile l’art. 88a OAI che impone una durabilità del cambiamento, considerata dai tre mesi.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5.   Dai conteggi delle prestazioni d'indennità giornaliera prodotti dal ricorrente (doc. B) risulta che l'inabilità lavorativa dovuta al danno alla mano è insorta il 20 settembre ed è durata fino al 17 novembre 2019, meno di tre mesi. Per tale ragione non può definirsi un cambiamento determinante dello stato di salute dell'assicurato che presumibilmente continuerà. I presupposti dell'art. 88a cpv. 2 OAI, non sono realizzati. Di conseguenza l’inabilità non può essere considerata per stabilire un diritto a una rendita di invalidità. L'art. 88a cpv. 2 OAI indica inoltre che l'art. 29bis OAI è applicabile per analogia. In concreto l'inabilità lavorativa del 100% sorta il 20 settembre 2019 non può dare luogo a una (nuova) rendita di invalidità (anche se sorta nel termine di tre anni dopo la soppressione della precedente rendita) poiché si tratta di un danno alla salute diverso da quello che ha dato origine alla rendita intera dal 1° luglio 2015. Sulla scorta di quanto precede, il ricorrente non ha diritto a una nuova rendita di invalidità a dipendenza del nuovo infortunio. La pretesa del ricorrente di beneficiare di una rendita intera di invalidità dal 1° settembre 2019 al 29 febbraio 2020 deve pertanto essere respinta. 6.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