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32.2020.7 vom 27. April 2020</w:t>
      </w:r>
    </w:p>
    <w:p>
      <w:r>
        <w:t>TI Tribunale d'appello, 2020-04-27, IT</w:t>
      </w:r>
    </w:p>
    <w:p>
      <w:r>
        <w:rPr>
          <w:b/>
        </w:rPr>
        <w:t xml:space="preserve">Quelle: </w:t>
      </w:r>
      <w:r>
        <w:t>https://mcp.opencaselaw.ch/entscheid/ti_gerichte_32.2020.7</w:t>
      </w:r>
    </w:p>
    <w:p>
      <w:r>
        <w:t>FR: TI_GERICHTE 32.2020.7 du 27 avril 2020</w:t>
      </w:r>
    </w:p>
    <w:p>
      <w:r>
        <w:t>IT: TI_GERICHTE 32.2020.7 del 27 aprile 2020</w:t>
      </w:r>
    </w:p>
    <w:p>
      <w:pPr>
        <w:pStyle w:val="Heading2"/>
      </w:pPr>
      <w:r>
        <w:t>Volltext</w:t>
      </w:r>
    </w:p>
    <w:p>
      <w:r>
        <w:t>Incarto n.32.2020.7</w:t>
      </w:r>
    </w:p>
    <w:p>
      <w:r>
        <w:t>FS</w:t>
      </w:r>
    </w:p>
    <w:p>
      <w:r>
        <w:t>Lugano</w:t>
      </w:r>
    </w:p>
    <w:p>
      <w:r>
        <w:t>27 aprile 2020</w:t>
      </w:r>
    </w:p>
    <w:p>
      <w:r>
        <w:t>In nomedella Repubblica e CantoneTicino</w:t>
      </w:r>
    </w:p>
    <w:p>
      <w:r>
        <w:t>Il vicepresidente</w:t>
      </w:r>
    </w:p>
    <w:p>
      <w:r>
        <w:t>del Tribunale cantonale delle assicurazioni</w:t>
      </w:r>
    </w:p>
    <w:p>
      <w:r>
        <w:t>Giudice Raffaele Guffi</w:t>
      </w:r>
    </w:p>
    <w:p>
      <w:r>
        <w:t>con redattore:</w:t>
      </w:r>
    </w:p>
    <w:p>
      <w:r>
        <w:t>Francesco Storni, vicecancelliere</w:t>
      </w:r>
    </w:p>
    <w:p>
      <w:r>
        <w:t>segretario:</w:t>
      </w:r>
    </w:p>
    <w:p>
      <w:r>
        <w:t>Gianluca Menghetti</w:t>
      </w:r>
    </w:p>
    <w:p>
      <w:r>
        <w:t>statuendo sul ricorso del 16 gennaio 2020 di</w:t>
      </w:r>
    </w:p>
    <w:p>
      <w:r>
        <w:t>RI 1</w:t>
      </w:r>
    </w:p>
    <w:p>
      <w:r>
        <w:t>contro</w:t>
      </w:r>
    </w:p>
    <w:p>
      <w:r>
        <w:t>la decisione dell11 dicembre 2019 emanata da</w:t>
      </w:r>
    </w:p>
    <w:p>
      <w:r>
        <w:t>Ufficio assicurazione invalidità,6501 Bellinzona</w:t>
      </w:r>
    </w:p>
    <w:p>
      <w:r>
        <w:t>in materia di assicurazione federale per l'invalidità</w:t>
      </w:r>
    </w:p>
    <w:p>
      <w:r>
        <w:t>consideratoin fatto e in diritto</w:t>
      </w:r>
    </w:p>
    <w:p>
      <w:r>
        <w:t>che                              -   per decisione 11 dicembre 2019 lUfficio AIconsiderati i seguenti periodi dinabilità lavorativa, in qualsiasi attività, determinati dal Servizio Medico Regionale (SMR): 100% dal 03.10.2016 al 13.11.2016; dal 20.09.2017 al 24.09.2017; dal 28.03.2018 al 30.04.2018; dall11.03.2019 al 07.04.2019 e 25% dal 01.05.2019 in avantiha respinto la (nuova) domanda di prestazioni presentata da RI 1 nellaprile 2019 (doc. AI 36/121-130), presentando lassicurata periodi dinabilità lavorativa di breve durata che non comportano alcun diritto ad una rendita dinvalidità;</w:t>
      </w:r>
    </w:p>
    <w:p>
      <w:r>
        <w:t>-   contro suddetta decisione saggrava al TCA lassicurata tramite il RA 1. Rilevando di non essere in possesso della documentazione AI e che mai è stata sottoposta a degli accertamenti medici, linsorgente postula:() a) Di poter presentare un ricorso molto più dettagliato e circostanziato non appena l'Assicurazione invalidità del Cantone Ticino ci abbia inviato tutta la documentazione in loro possesso. b) Che il ricorso sia evaso rinviando all'assicurazione Al il dossier per una nuova decisione. c) una perizia multidisciplinare da parte del Servizio Medico Regionale (SMR) che confermi se la valutazione fatta dall'AI corrisponda veramente allo stato psico-fisico attuale dell'assicurata. ()(I). Linsorgente, trasmesso il 3 febbraio 2020 il relativo certificato (IV e allegato IV/1), il 10 febbraio 2020 ha inoltratoIstanza di assistenza giudiziaria(VII);</w:t>
      </w:r>
    </w:p>
    <w:p>
      <w:r>
        <w:t>-   con la risposta di causasulla base dellannotazione 29 gennaio 2020 con cui il medico SMR ha concluso che() Si conferma il peggioramento dello stato clinico con una IL 100% dal 23.07.2019 come certificato dal Dr. __________, medico curante. Questa IL completa è dovuta sia alla sindrome paraneoplastica provocata dal tumore noto sia ad uno stato depressivo menzionato dai diversi medici coinvolti. Tuttavia, non vige una presa a carico con terapia psicofarmacologica come auspicato dal Dr. __________, emato-oncologo. ().(V/1)lamministrazione, considerati i nuovi elementi clinici proposti agli atti e osservato come lanno di attesa ex art. 28 cpv. 1 lett. b LAI non è ancora trascorso, chiede() di volere ritornare gli atti all'amministrazione per definire al meglio il caso della signora RI 1 dal lato medico ed economico (complemento istruttorio con aggiornamento della situazione medica, verifica dell'attuazione di eventuali misure d'integra-zione ragionevolmente esigibili ex art. 28 cpv. 1 lett. a, valutazione in ambito economico). ()(V, pag. 2), ritenuto che al termine dei necessari approfondimenti emanerà una nuova decisione debitamente preavvisata;</w:t>
      </w:r>
    </w:p>
    <w:p>
      <w:r>
        <w:t>-   con scritto 10 febbraio 2020 il rappresentante dellinsorgente ha comunicato di aderire alla proposta dellamministrazione (VIII);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qualoral'amministrazione entra nel merito della nuova domanda deve esaminare la fattispecie da un punto di vista materiale e in particolare verificare se la modifica del grado di invalidità resa verosimile dall'assicurato si è effettivamente realizzata (DTF 109 V 115, vedi anche STF 9C_80/2013 del 18 settembre 2013 consid. 3.2). In tal caso applicherà, per analogia, le disposizioni sulla revisione di rendite in corso. Lart. 17 LPGA si applica infatti per analogia anche in caso di nuova domanda facente seguito al rifiuto di una rendita per difetto di invalidità pensionabile (STF 9C_916/2009 del 30 agosto 2010 consid. 5.2 con rinvio alleDTF 130 V 71 consid.3.2 e DTF 117 V 198 consid. 3a;Pratique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15).In particolare,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 è applicabile per analogia (art. 88 a cpv. 2 OAI).Una semplice valutazione diversa delle circostanze di fatto, che sono rimaste sostanzialmente invariate, non giustifica comunque una revisione ai sensi dellart. 17 LPGA (DTF 112 V 372 consid. 2b e 390 consid. 1b; vedi ancheSTFA I 8/04 del 12 ottobre 2005 pubblicata in Plaidoyer 1/06, pag. 64).Per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è,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consid.2 con riferimenti, 109 V 262, 105 V 30; in argomento vedi anche Meyer/Reichmuth, Rechtsprechung des Bundesgerichts zum IVG, 2014, ad art. 30/31, pag. 430-433).Nella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(vedi anche la STF 9C_27/2019 del 27 giugno 2019 consid. 2, resa nella composizione di 5 giudici);</w:t>
      </w:r>
    </w:p>
    <w:p>
      <w:r>
        <w:t>-   nel caso concreto, come chiesto con il gravame e come indicato in risposta di causaalla luce della valutazione 29 gennaio 2020 del medico SMR dr. __________ secondo la quale()sia Dott.ssa __________, nefrologa che Dr. __________, emato-oncologo, parlano della osteomalacia oncogenica. Si tratta d'una sindrome paraneoplastica che riconducono ad ogni probabilità al noto paraganglioma latero-cervicale sinistro. La sindrome paraneoplastico è un insieme di segni, di sintomi e di alterazioni morfologicofunzionale che un tumore è in grado di dare a distanza dalla sede di sviluppo primitivo o di sviluppo delle metastasi. Il tumore maligno secerne FGF3 (fattore di crescita dei fibroblasti 23) che inibisce il trasporto dei fosfati nel tubulo renale e riduce la produzione di calcitriolo da parte del rene, risultando in un valore elevato di fosfati nell'urina ed un valore basso dei fosfati nel sangue. Per lo stato depressivo lemato-oncologo suggerisce di prendere in considerazione una presa a carico psico-farmacologica.()(V/1)vè effettivamente da ritenere che, onde addivenire ad un chiaro e completo giudizio sulla situazione invalidante dellassicurata, la situazione medica ed economica vanno ulteriormente indagate così come indicato nella risposta di causa;</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considerato come gli accertamenti eseguiti dallamministrazione paiono incompleti, si giustifica ilrinvio degli attiaffinché essa procedanel senso sopra indicato.In esito alla nuova istruttoria dovrà essere emessa, nel rispetto dei dettami dellart. 57a LAI, unanuova decisione soggetta a ricorsoai sensi degli artt. 56 e segg. LPGA nel cui ambito lassicurata potrà riproporre ogni censura di fatto e di diritto, sia in relazione alla valutazione medica che a quella economica;</w:t>
      </w:r>
    </w:p>
    <w:p>
      <w:r>
        <w:t>-giusta gli artt.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lite, le spese di procedura di fr. 500 sono poste a carico dell'Ufficio AI;</w:t>
      </w:r>
    </w:p>
    <w:p>
      <w:r>
        <w:t>-   laricorrente, patrocinata in causa, ha diritto ad un'indennità per ripetibili (art. 61 lett. g LPGA e art. 30 cpv. 1 Lptca) che appare equo stabilire in fr. 1'000, ciò che rende priva di oggetto la domanda di assistenza giudiziaria (DTF 124 V 309, consid. 6 e, tra le tante, STF 9C_274/2014 del 30 settembre 2014 consid. 5; 9C_335/2011 del 14 marzo 2012 consid. 5 e 9C_206/2011 del 16 agosto 2011 consid. 5).</w:t>
      </w:r>
    </w:p>
    <w:p>
      <w:r>
        <w:t>dichiara e pronuncia</w:t>
      </w:r>
    </w:p>
    <w:p>
      <w:r>
        <w:t>1.-   Il ricorso èaccolto.</w:t>
      </w:r>
    </w:p>
    <w:p>
      <w:r>
        <w:t>§    La decisione dell11 dicembre 2019 è annullata.</w:t>
      </w:r>
    </w:p>
    <w:p>
      <w:r>
        <w:t>§§ Gli atti sono rinviati allUfficio AI perché proceda conforme-mente ai considerandi.</w:t>
      </w:r>
    </w:p>
    <w:p>
      <w:r>
        <w:t>2.-   Le spese di procedura di fr. 500 sono poste a carico dellUfficio AI.</w:t>
      </w:r>
    </w:p>
    <w:p>
      <w:r>
        <w:t>LUfficio AI verserà alla ricorrente fr. 1000.-- a titolo di ripetibili (IVA inclusa) ciò che rende priva di oggetto la domanda di assistenza giudiziaria.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