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32.2020.62 vom 14. Februar 2020</w:t>
      </w:r>
    </w:p>
    <w:p>
      <w:r>
        <w:t>TI Tribunale d'appello, 2020-02-14, IT</w:t>
      </w:r>
    </w:p>
    <w:p>
      <w:r>
        <w:rPr>
          <w:b/>
        </w:rPr>
        <w:t xml:space="preserve">Quelle: </w:t>
      </w:r>
      <w:r>
        <w:t>https://mcp.opencaselaw.ch/entscheid/ti_gerichte_32.2020.62</w:t>
      </w:r>
    </w:p>
    <w:p>
      <w:r>
        <w:t>FR: TI_GERICHTE 32.2020.62 du 14 février 2020</w:t>
      </w:r>
    </w:p>
    <w:p>
      <w:r>
        <w:t>IT: TI_GERICHTE 32.2020.62 del 14 febbraio 2020</w:t>
      </w:r>
    </w:p>
    <w:p>
      <w:pPr>
        <w:pStyle w:val="Heading2"/>
      </w:pPr>
      <w:r>
        <w:t>Volltext</w:t>
      </w:r>
    </w:p>
    <w:p>
      <w:r>
        <w:t>Incarto n.32.2020.62</w:t>
      </w:r>
    </w:p>
    <w:p>
      <w:r>
        <w:t>rg/sc</w:t>
      </w:r>
    </w:p>
    <w:p>
      <w:r>
        <w:t>Lugano</w:t>
      </w:r>
    </w:p>
    <w:p>
      <w:r>
        <w:t>17 luglio 2020</w:t>
      </w:r>
    </w:p>
    <w:p>
      <w:r>
        <w:t>In nomedella Repubblica e CantoneTicino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segretario:</w:t>
      </w:r>
    </w:p>
    <w:p>
      <w:r>
        <w:t>Gianluca Menghetti</w:t>
      </w:r>
    </w:p>
    <w:p>
      <w:r>
        <w:t>statuendo sul ricorso del 27 maggio 2020 di</w:t>
      </w:r>
    </w:p>
    <w:p>
      <w:r>
        <w:t>RI 1</w:t>
      </w:r>
    </w:p>
    <w:p>
      <w:r>
        <w:t>contro</w:t>
      </w:r>
    </w:p>
    <w:p>
      <w:r>
        <w:t>la decisione del 14 febbraio 2020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consideratoin fattoe in diritto</w:t>
      </w:r>
    </w:p>
    <w:p>
      <w:r>
        <w:t>che                              -   per decisione 14 febbraio 2020 lUfficio AI ha respinto la domanda di prestazioni presentata da RI 1nellagosto 2019 volta allottenimento di un assegno per grandi invalidi;</w:t>
      </w:r>
    </w:p>
    <w:p>
      <w:r>
        <w:t>-   con ricorso datato 27 maggio 2020 e pervenuto allo scrivente TCA il 29 maggio 2020 insorge lassicurata personalmente contestando il diniego di prestazioni;</w:t>
      </w:r>
    </w:p>
    <w:p>
      <w:r>
        <w:t>-   richiesto dal Tribunale a voler prendere posizione, con la risposta di causa, sulla tempestività del ricorso, lUfficio AI ha comunicato:</w:t>
      </w:r>
    </w:p>
    <w:p>
      <w:r>
        <w:t>-   invitata a presentare le proprie osservazioni su quanto osservato dallamministrazione in merito alla tempestività del gravame, linsorgente è rimasta silente;</w:t>
      </w:r>
    </w:p>
    <w:p>
      <w:r>
        <w:t>-   in deroga agli artt. 52 e 58 LPGA, giusta l'art. 69 cpv. 1 lett. a LAI le decisioni degli uffici AI cantonali sono impugnabili direttamente dinanzi al Tribunale delle assicurazioni del luogo dellufficio AI. A norma dellart. 60 cpv. 1 LPGA il ricorso deve essere interposto entro 30 giorni dalla notificazione della decisione. Il termine di ricorso non può essere prorogato (art. 40 cpv. 1 LPGA in relazione con art. 60 cpv. 2 LPGA);</w:t>
      </w:r>
    </w:p>
    <w:p>
      <w:r>
        <w:t>-   il termine di ricorso decorre il giorno che segue la notifica della decisione. Se l'ultimo giorno del termine è un sabato, una domenica o un giorno festivo del Cantone in cui ha domicilio o sede la parte o il suo rappresentante, il termine scade il primo giorno feriale seguente. I termini stabiliti dalla legge o dall'autorità in giorni o in mesi non decorrono dal settimo giorno precedente la Pasqua al settimo giorno successivo alla Pasqua incluso, dal 15 luglio al 15 agosto incluso, dal 18 dicembre al 2 gennaio incluso (art. 60 cpv. 2 LPGA in relazione con art. 38 LPGA; DTF 119 V pag. 8 = Pratique VSI 1993 p. 117 consid. 3a). Dopo l'entrata in vigore della LPGA, in analogia alla giurisprudenza resa in relazione allart. 20 PA, il termine di ricorso in caso di notifica della decisione durante la sospensione dei termini comincia a decorrere ilprimo giornodopo la scadenza della sospensione (DTF131 V 305; STFAI 643/06 del 2 novembre 2006; Pratique VSI 1998 p. 217,Mosimann,in: Praktische Anwendungsfragen des ATSG, 2003, pp. 130s);</w:t>
      </w:r>
    </w:p>
    <w:p>
      <w:r>
        <w:t>-   gli atti scritti devono essere consegnati all'autorità oppure all'indirizzo di questa, a un ufficio postale svizzero o a una rappresentanza diplomatica o consolare svizzera al più tardi l'ultimo giorno del termine (art. 39 cpv. 1 LPGA). Secondo costante giurisprudenza affinché un atto possa essere ritenuto notificato non è necessario che il diretto interessato lo ritiri, a tal fine è sufficiente che latto entri nella sua sfera dazione (DTF 122 I 139 consid. 1);</w:t>
      </w:r>
    </w:p>
    <w:p>
      <w:r>
        <w:t>-   quando il tentativo di intimazione di un invio raccomandato si rivela infruttuoso e, di conseguenza, viene emesso un avviso di ritiro nella bucalettere o nella casella postale del destinatario, l'invio è validamente notificato quando viene ritirato alla Posta. Se ciò non avviene entro il termine di ritiro, corrispondente a 7 giorni, l'invio viene ritenuto notificato l'ultimo giorno di questo termine (cfr. art. 38 cpv. 2 bis LPGAapplicabile per analogia in virtù dell'art. 60 cpv. 2 LPGA; DTF 131 V 305 STF 9C_966/2009 del 19 gennaio 2010), nella misura in cui il destinatario doveva attendersi, secondo il principio della buona fede, un'intimazione (cosiddetta "Zustellungsfiktion"; STF 2C_795/2017+796/2017 del 3 ottobre 2017 consid. 3.1.; STF 9C_823/2015 del 25 novembre 2015;DTF 127 I 34consid. 2a/aa; DTF 134 V 49; STFA C 189/05 del 5 gennaio 2006 consid. 3.4.; DTF 119 V 94 consid. 4b/aa);</w:t>
      </w:r>
    </w:p>
    <w:p>
      <w:r>
        <w:t>-   se il termine di ricorso è spirato, il giudice non entra nel merito di un ricorso tardivo, per cui la decisione contestata cresce in giudicato (DTF110 V 37 consid. 2;Locher, Grundriss des Sozialversicherungsrechts, 2003, § 73 Nr. 9, p. 479);</w:t>
      </w:r>
    </w:p>
    <w:p>
      <w:r>
        <w:t>-nella fattispecie in esame, dagli atti emerge che la decisione impugnata datata 14 febbraio 2020 è stata spedita con invio raccomandato il 17 febbraio 2020, che lassicurata (destinataria dellinvio) è stata avvisata per il ritiro il 18 febbraio 2020 e che il 26 febbraio 2020, non avendo essa ritirato linvio, questo è stato rinviato al mittente. In applicazione del summenzionato art. 38 cpv. 2 LPGA il termine di 30 giorni per ricorrereha iniziato a decorrere il 26 febbraio 2020 ossia il giorno successivo allultimo giorno di giacenza (25 febbraio 2020).Consegnato allufficio postale al più presto il 27 maggio 2020 (data del ricorso), considerata la sospensione dei termini per ferie giudiziarie dal 21 marzo al 19 aprile 2020 (art. 38 cpv. 4 lett. a LPGA, art. 1 Ordinanza Covid-19 del 20 marzo 2020 (RS 173.110.4), il ricorso risulta ampiamente tardivo;</w:t>
      </w:r>
    </w:p>
    <w:p>
      <w:r>
        <w:t>Per questi motivi</w:t>
      </w:r>
    </w:p>
    <w:p>
      <w:r>
        <w:t>dichiara e pronuncia</w:t>
      </w:r>
    </w:p>
    <w:p>
      <w:r>
        <w:t>1.-   Il ricorsonon è ricevibilein quanto tardivo.</w:t>
      </w:r>
    </w:p>
    <w:p>
      <w:r>
        <w:t>2.-   Le spese di procedura per fr. 200 sono poste a carico della ricorrente.</w:t>
      </w:r>
    </w:p>
    <w:p>
      <w:r>
        <w:t>3.-   Comunicazione agli interessati i quali possono impugnare il presente giudizio con ricorso di diritto pubblico al Tribunale federale, Schweizerhofquai 6, 6004 Lucerna, entro 30 giorni dalla comunicazione.</w:t>
      </w:r>
    </w:p>
    <w:p>
      <w:r>
        <w:t>L'atto di ricorso, in 3 esemplari, deve indicare quale decisione è chiesta invece di quella impugnata, contenere una breve motivazione, e recare la firma del ricorrente o del suo rappresentante.Al ricorso dovrà essere allegata la decisione impugnata e la busta in cui il ricorrente l'ha ricevuta.</w:t>
      </w:r>
    </w:p>
    <w:p>
      <w:r>
        <w:t>Per il Tribunale cantonale delle assicurazioni</w:t>
      </w:r>
    </w:p>
    <w:p>
      <w:r>
        <w:t>Il vicepresidente                                                   Il segretario di Camera</w:t>
      </w:r>
    </w:p>
    <w:p>
      <w:r>
        <w:t>giudice Raffaele Guffi       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