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32.2020.54 vom 4. März 2020</w:t>
      </w:r>
    </w:p>
    <w:p>
      <w:r>
        <w:t>TI Tribunale d'appello, 2020-03-04, IT</w:t>
      </w:r>
    </w:p>
    <w:p>
      <w:r>
        <w:rPr>
          <w:b/>
        </w:rPr>
        <w:t xml:space="preserve">Quelle: </w:t>
      </w:r>
      <w:r>
        <w:t>https://mcp.opencaselaw.ch/entscheid/ti_gerichte_32.2020.54</w:t>
      </w:r>
    </w:p>
    <w:p>
      <w:r>
        <w:t>FR: TI_GERICHTE 32.2020.54 du 4 mars 2020</w:t>
      </w:r>
    </w:p>
    <w:p>
      <w:r>
        <w:t>IT: TI_GERICHTE 32.2020.54 del 4 marzo 2020</w:t>
      </w:r>
    </w:p>
    <w:p>
      <w:pPr>
        <w:pStyle w:val="Heading2"/>
      </w:pPr>
      <w:r>
        <w:t>Regeste</w:t>
      </w:r>
    </w:p>
    <w:p>
      <w:r>
        <w:t>Violazione dell'obbligo di collaborare (art. 43 cpv. 3 LPGA). Assicurato non si è sottoposto alla perizia psichiatrica. Conferma del rifiuto delle prestazioni</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merito</w:t>
      </w:r>
    </w:p>
    <w:p>
      <w:r>
        <w:t>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2.3.   Va ancora rammentato che per lart. 43 cpv. 1 LPGA lassicuratore esamina le domande, intraprende dufficio i necessari accertamenti e raccoglie le informazioni di cui ha bisogno. Le informazioni date oralmente devono essere messe per scritto.</w:t>
      </w:r>
    </w:p>
    <w:p>
      <w:r>
        <w:t>Secondo lart. 43 cpv. 2 LPGA se sono necessari e ragionevolmente esigibili esami medici o specialistici per la valutazione del caso, lassicurato deve sottoporvisi.</w:t>
      </w:r>
    </w:p>
    <w:p>
      <w:r>
        <w:t>Ai sensi dellart.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w:t>
      </w:r>
    </w:p>
    <w:p>
      <w:r>
        <w:t>Secondo la giurisprudenza lamministrazione può ordinare lallestimento di una perizia e rendere attento lassicurato del suo obbligo di collaborare. È possibile, in caso di rifiuto di collaborare, dopo comminatoria ed assegnazione di un termine di riflessione, sanzionare la persona assicurata, ai sensi dellart. 43 cpv. 3 LPGA, anche con la sospensione delle prestazioni fino al momento in cui la persona assicurata si dichiara disposta a sottoporsi senza riserve alla perizia ordinata mediante decisione cresciuta in giudicato (sentenza 9C_244/2016 del 16 gennaio 2017, consid. 3.1 con rinvio alla DTF 139 V 585).</w:t>
      </w:r>
    </w:p>
    <w:p>
      <w:r>
        <w:t>In una sentenza 9C_244/2016 del 16 gennaio 2017 il TF ha accolto un ricorso dellUAI del Canton San Gallo che aveva sospeso il versamento della rendita ad un assicurato, al beneficio di una rendita intera, confermata dopo una revisione, e che, dopo essere stato reso attento che in caso di rifiuto a sottoporsi ad una perizia la rendita sarebbe stata sospesa, pur presentandosi allappuntamento peritale si è comportato in maniera tale da impedire al medico psichiatra lallestimento del referto (cfr. i fatti: []Nachdem der Versicherte zum Untersuchungsgespräch beim Psychiater Dr. med. C.________ nicht erschienen war, wurde er von der IV-Stelle aufgefordert, sich einer Begutachtung durch das Zentrum B.________ zu unterziehen.Dabei wurde er im Schreiben vom 8. August 2014 darauf hingewiesen, dass die Rentenleistungen eingestellt würden, wenn er sich nicht untersuchen lasse. In der Folge wurde für den 1. Oktober 2014 ein neuer Untersuchungstermin bei Dr. med. C.________ vereinbart. Gemäss Bericht des Psychiaters vom 2. Oktober 2014 konnte die Untersuchung infolge des aggressiven und auffälligen Verhaltens des Versicherten nicht durchgeführt werden. Mit Verfügung vom 29. Mai 2015 hob die IV-Stelle die Invalidenrente auf Ende des der Zustellung der Verfügung folgenden Monats auf. []).</w:t>
      </w:r>
    </w:p>
    <w:p>
      <w:r>
        <w:t>LAlta Corte ha confermato lagire dellUAI ([]3.2.Der Beschwerdegegner hat die psychiatrische Begutachtung unbestrittenermassen verhindert, wie Dr. med. C.________ im Bericht vom 2. Oktober 2014 im Einzelnen geschildert hat, wobei sein Verhalten nicht mit den in den Akten aufgeführten psychischen Störungen erklärt werden könne und für einige der diagnostizierten Leiden hochgradig untypisch sei. Das Vorliegen eines strategischen, zweckgebundenen Verhaltens könne nicht ausgeschlossen werden. Hinreichend schlüssige Anhaltspunkte dafür, dass der Beschwerdegegner zum vorgesehenen Untersuchungszeitpunkt nicht urteilsfähig war, fehlen, woran nichts ändert, dass die Kindes- und Erwachsenenschutzbehörde angeblich daran zweifelte, dass der Versicherte den Begutachtungstermin einhalten würde. Somit ist als erstellt zu betrachten, dass der Beschwerdegegner seinen Mitwirkungspflichten nach vorgängig durchgeführtem Mahn- und Bedenkzeitverfahren im Sinne von Art. 43 Abs. 3 ATSG in unentschuldbarer Weise nicht nachgekommen ist. Wie die IV-Stelle zutreffend bemerkt, setzt die Erfüllung des in Art. 43 Abs. 3 ATSG umschriebenen Sachverhalts der Missachtung der Mitwirkungspflichten nicht voraus, dass die Verwaltung der versicherten Person in allen Einzelheiten vorschreiben müsste, wie sie sich zu verhalten hat. Ebenso wenig kann es für die Einhaltung der Auflage, sich einer Begutachtung zu unterziehen, genügen, in den Praxisräumlichkeiten des Gutachters zu erscheinen. Die Verwaltung war daher grundsätzlich befugt, die Rentenzahlungen einzustellen. 3.3. Zu berücksichtigen ist jedoch auch bei der nach Art. 43 Abs. 3 ATSG zu verfügenden Sanktion der Verhältnismässigkeitsgrundsatz. Denn wenn die verweigerte Mitwirkung in einem späteren Zeitpunkt erbracht wird, kann sich die festgelegte Sanktion nur auf diejenige Zeitspanne beziehen, während der die Mitwirkung verweigert wurde (BGE 139 V 585E. 6.3.7.5 S. 590 f.). Spätestens bei der nachträglichen Erklärung der Mitwirkungsbereitschaft entfällt der Kausalzusammenhang zwischen der verfügten Leistungseinstellung und der Verletzung der Mitwirkungspflicht. Hat indessen - wie im hier zu beurteilenden Fall - die versicherte Person die ihr obliegende Mitwirkung später nicht ausdrücklich und vorbehaltlos angeboten, hat sie keinen Anspruch darauf, dass ihr die Invalidenrente auf Zusehen hin weiterhin auszurichten ist. Andernfalls hätte es der Versicherte in der Hand, die Dauer der Rentenzahlungen zu verlängern. Analog zum Fall einer anhaltenden Mitwirkungspflichtverweigerung im Falle einer Erstanmeldung zum Leistungsbezug bei der Invalidenversicherung gemäss Art. 21 Abs. 4 ATSG hat hier die verfügte Einstellung der Invalidenrente vorerst auf Dauer zu erfolgen, wobei eine später allenfalls erklärte Bereitschaft, an der psychiatrischen Begutachtung mitzuwirken, als Neuanmeldung zu betrachten wäre (Urteile 9C_994/2009 vom 22. März 2010 E. 5, 8C_733/2010 vom 10. Dezember 2010 E. 5.6). Massgebend ist der Zeitpunkt, in welchem der Versicherte seine verweigernde Haltung aufgibt und sich bereit erklärt, sich der gebotenen medizinischen Untersuchung zu unterziehen, und es ist für die Zukunft zu prüfen, ob auf die bisherige Leistungsablehnung zurückzukommen ist (zitiertes Urteil 9C_994/2009 E. 4). 3.4. Da der Versicherte im vorliegenden Fall keine Bereitschaft, sich psychiatrisch begutachten zu lassen, an den Tag gelegt hat, hat für die Beschwerdeführerin kein Grund bestanden, die Einstellung der Invalidenrente gemäss Verfügung vom 29. Mai 2015 zu befristen. Kommt der Beschwerdegegner indessen später auf seine verweigernde Haltung zurück, indem er seine Bereitschaft erklärt, sich einer zumutbaren psychiatrischen Abklärung zu unterziehen, wird die Verwaltung die entsprechende Erklärung als Neuanmeldung entgegenzunehmen und ab jenem Zeitpunkt pro futuro zu prüfen haben, ob die Voraussetzungen für den Anspruch auf eine Invalidenrente wiederum erfüllt sind.).</w:t>
      </w:r>
    </w:p>
    <w:p>
      <w:r>
        <w:t>6.2.Die Versicherte äusserte sich gegenüber beruflichen Massnahmen zuerst positiv und später unschlüssig: Am 1. April 2016 erklärte sie ihre Bereitschaft zur Teilnahme an entsprechenden Vorkehren (vgl. E. 4.1 vorne). Auf die telefonische Nachfrage der IV-Stelle vom 15. Februar 2017 hin konnte die Beschwerdegegnerin ihren Willen zur Mitwirkung nicht spontan bestätigen, weil sie - was angesichts des gegen die Renteneinstellung eingeleiteten, damals hängigen Beschwerdeverfahrens verständlich scheint - zuerst Rücksprache mit ihrem Rechtsvertreter nehmen wollte. Da der Kontakt zwischen der IV-Stelle und dem Rechtsvertreter (aus den bereits erwähnten Gründen) dann aber nicht zustande kam, blieb die Frage nach dem Fortbestand der Eingliederungsbereitschaft der Versicherten ungeklärt (vgl. E. 4.2 vorne). Daran änderte sich bis zum Vorbescheid nichts. Dennoch ging die IV-Stelle bei dessen Erlass am 10. Mai 2017 von fehlender subjektiver Eingliederungsfähigkeit aus und brach die Massnahmen ab, woran sie, nachdem die Versicherte keine Einwände erhoben hatte, mit Verfügung vom 23. Juni 2017 festhielt.</w:t>
      </w:r>
    </w:p>
    <w:p>
      <w:r>
        <w:t>Anders als die IV-Stelle anzunehmen scheint, ergaben sich damit aus dem Verhalten der Beschwerdegegnerin im Verlaufe des Verwaltungsverfahrens, wie es sich in der Zeit vom 1. April 2016 (Erstgespräch) bis zum 10. Mai 2017 (Erlass des Vorbescheids) abspielte, keine Indizien, die auf eine fehlende Eingliederungsbereitschaft hingedeutet hätten. Damit beruhte der vom Gegenteil ausgehende Vorbescheid auf einem unzutreffenden Sachverhalt. Was die Zeit nach dem Vorbescheid anbelangt, ist der Beschwerdeführerin zwar insoweit beizupflichten, als zu erwarten gewesen wäre, dass die Versicherte bei gegebenem Eingliederungswillen gegen den ihr die subjektive Eingliederungsfähigkeit absprechenden und damit einen weiteren Anspruch auf berufliche Massnahmen verneinenden Vorbescheid opponiert hätte. Da die versicherte Person indessen zur Erhebung von Einwänden gegen den Vorbescheid lediglich berechtigt und nicht verpflichtet ist (MEYER/REICHMUTH, Bundesgesetz über die Invalidenversicherung, 3. Aufl. 2014, Rz. 2 zu Art. 57a IVG), reicht der Verzicht allein, sich im Vorbescheidverfahren zu äussern, nicht aus, um mit dem Beweisgrad der überwiegenden Wahrscheinlichkeit auf fehlende Eingliederungsbereitschaft zu schliessen. Die vorinstanzliche Beweiswürdigung, welche diesen Umständen Rechnung trägt, ist nicht willkürlich.</w:t>
      </w:r>
    </w:p>
    <w:p>
      <w:r>
        <w:t>6.3.Nicht beigepflichtet werden kann der Verwaltung auch, soweit sie sich sinngemäss auf den Standpunkt stellt, gegen die Notwendigkeit eines Mahn- und Bedenkzeitverfahrens spreche auch, dass der Versicherten mit dem Vorbescheid eine Bedenkzeit von 30 Tagen eingeräumt worden sei. Es ist ihr entgegenzuhalten, dass das Mahn- und Bedenkzeitverfahren (Art. 21 Abs. 4 ATSG) anderen Zwecken dient als das Vorbescheidverfahren (Art. 57a IVG), weshalb es diesem auch zeitlich vorgelagert ist (vgl. auch Urteil 8C_663/2017 vom 12. Dezember 2017 E. 5.1). Das Gesetz bietet keine Handhabe, auf das Mahn- und Bedenkzeitverfahren zu verzichten mit der Begründung, die Versicherte erhalte mit dem zu erlassenden Vorbescheid bereits die Gelegenheit, ihr Verhalten in der Einwandfrist zu überdenken (vgl. zum ebenfalls ausgeschlossenen Verzicht auf einen Vorbescheid wegen eines durchgeführten Mahn- und Bedenkzeitverfahrens: URS MÜLLER, Das Verwaltungsverfahren in der Invalidenversicherung, 2010, S. 413 Rz. 2102).</w:t>
      </w:r>
    </w:p>
    <w:p>
      <w:r>
        <w:t>Cfr. anche sentenza 9C_477/2018 del 28 agosto 2018.</w:t>
      </w:r>
    </w:p>
    <w:p>
      <w:r>
        <w:t>La dr.ssa ha poi evidenziato:</w:t>
      </w:r>
    </w:p>
    <w:p>
      <w:r>
        <w:t>2.9.Secondo lart. 69 cpv. 1bis LAI la procedura di ricorso in caso di controversie relative allassegnazione o al rifiuto di prestazioni AI dinanzi al tribunale cantonale delle assicurazioni è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