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32.2020.52 vom 12. März 2020</w:t>
      </w:r>
    </w:p>
    <w:p>
      <w:r>
        <w:t>TI Tribunale d'appello, 2020-03-12, IT</w:t>
      </w:r>
    </w:p>
    <w:p>
      <w:r>
        <w:rPr>
          <w:b/>
        </w:rPr>
        <w:t xml:space="preserve">Quelle: </w:t>
      </w:r>
      <w:r>
        <w:t>https://mcp.opencaselaw.ch/entscheid/ti_gerichte_32.2020.52</w:t>
      </w:r>
    </w:p>
    <w:p>
      <w:r>
        <w:t>FR: TI_GERICHTE 32.2020.52 du 12 mars 2020</w:t>
      </w:r>
    </w:p>
    <w:p>
      <w:r>
        <w:t>IT: TI_GERICHTE 32.2020.52 del 12 marzo 2020</w:t>
      </w:r>
    </w:p>
    <w:p>
      <w:pPr>
        <w:pStyle w:val="Heading2"/>
      </w:pPr>
      <w:r>
        <w:t>Regeste</w:t>
      </w:r>
    </w:p>
    <w:p>
      <w:r>
        <w:t>Confermata l'inabilità totale nell'attività abituale e la capacità lavorativa piena in attività adatte,come d'altronde indicato dal medico curante.A livello psichico va tenuto conto del referto posteriore alla decisione,perché riferisce della situazione antecedente.Rinvio atti x valutazione peritale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2.9.   Le conclusioni tratte dal Servizio Medico Regionale il 13 agosto 2019 danno un quadro chiaro, completo e non contraddittorio delle condizioni di salute del ricorrente. Il dottor __________ del Servizio Medico Regionale si è allineato alle conclusioni che ha tratto lo stesso chirurgo ortopedico che ha operato l'assicurato da ultimo il 26 giugno 2018, effettuando in quell'occasione un'artroscopia diagnostica della caviglia destra. Come visto, infatti, il dr. med. __________, FMH in chirurgia ortopedica e traumatologia dell'apparato locomotore, ha certificato l'11 ottobre 2018 che l'assicurato non era più in grado di svolgere l'attività di carpentiere, poiché a quattro mesi dall'intervento di rimozione di aderenze e impingement osseo la caviglia presentava dolori cronici tali che non gli permettevano di tornare a lavorare nell'attività abituale. Contrariamente a quanto preteso dal ricorrente, non è però affatto vero che egli è inabile in qualsiasi attività lucrativa. Lo stesso chirurgo ortopedico, suo medico curante, ha infatti chiaramente precisato pure il 10 dicembre 2018 che " I dolori che permangono a livello della caviglia non permettono di poter tornare ad effettuare il lavoro precedente di carpentiere. " e quindi ha delimitato l'inabilità lavorativa alla sola attività precedentemente esercitata. Ciò emerge inoltre senza alcun dubbio anche dal fatto che lo specialista ha espressamente chiesto all'assicuratore infortuni di attivarsi per una reintegrazione professionale dell'interessato. Se, come sostiene il ricorrente, egli fosse veramente inabile in qualsiasi lavoro, allora non vi sarebbe alcun motivo per cui il suo medico curante abbia chiesto una riqualifica professionale a favore dell'assicurato. Inoltre, il dr. med. __________ ha al riguardo precisato che " La possibilità del paziente è quella di poter svolgere degli impieghi lavorativi leggeri che gli consentano di sollevare al massimo carichi di 20 kg e di non eseguire mansioni in piedi o che prevedano di salire o scendere le scale, come nemmeno eseguire tratti medio-lunghi di distanza. ". Prova ne è, ha sottolineato il chirurgo ortopedico, che lo stesso assicurato aveva il gran desiderio di potere tornare a lavorare e ad esercitare un'attività compatibile con le sue attuali capacità. Le chiare affermazioni del medico curante del ricorrente non lasciano alcun dubbio sul fatto che RI 1 sia totalmente inabile al lavoro come carpentiere, ma che sia in grado di svolgere altre attività adeguate al suo stato di salute, fermo restando i limiti funzionali che egli ha stabilito. I certificati medici resi dallo specialista, che attestano una continua inabilità lavorativa del 100% ancora nel 2020, si riferiscono manifestamente alla capacità come carpentiere. Tale logica conclusione discende dal fatto che, di principio, i medici attestano il grado di capacità lavorativa riferita all'attività abituale esercitata dagli assicurati - in quel momento. Inoltre, è lo stesso dottor __________ che il 10 dicembre 2018, e l'ha confermato poi il 18 giugno 2019, ha rilevato che l'inabilità lavorativa è limitata al lavoro precedente di carpentiere, mentre erano possibili degli impieghi leggeri. Da quanto precede discende che l'interpretazione estesa data dall'insorgente, con riferimento ai certificati generici del medico curante che attestavano soltanto un'inabilità lavorativa del 100%, è pertanto manifestamente errata. Le conclusioni tratte dal dr. med. __________ il 13 agosto 2019, confermate in più occasioni anche a seguito di ogni succitato certificato generico del chirurgo ortopedico, sono qui confermate. 2.10.   Diversa è la situazione relativa all'aspetto psichiatrico. In merito al certificato dell'11 febbraio 2020 (doc. 147) del dr. med. __________, il dr. med. __________ del Servizio Medico Regionale ha osservato che lo stesso non indicava alcuna diagnosi né terapia e che, come tale, non poteva essere in grado di comprovare un quadro clinico psichico dell'interessato tale da influire sulla capacità lavorativa accertata dal profilo somatico. In effetti, l'11 febbraio 2020 lo psichiatra curante ha presentato un referto stringato, che attestava solamente un'incapacità lavorativa del 100% da quel giorno al 30 aprile 2010. Per contro, il nuovo referto del 1° aprile 2020 (doc. A3) del dr. med. __________ era più dettagliato, tanto che alla sua lettura il dr. med. __________ stesso ha ritenuto necessario sottoporre l'interessato a una perizia specialistica. Il rapporto dello psichiatra curante prodotto con il ricorso è stato dunque allestito soltanto dopo che la decisione del 12 marzo 2020 era ormai stata emanata. Tuttavia, non si può ignorare che le condizioni psichiche ivi descritte si riferiscono ad una situazione antecedente la data di emissione della decisione impugnata, che segna il limite temporale del potere cognitivo del giudice delle assicurazioni (DTF 144 V 210 consid. 4.3.1; DTF 132 V 215 consid. 3.1.1; STF 8C_434/2020 del 26 ottobre 2020 consid. 4.4). In effetti, lo specialista ha riferito di avere visitato il ricorrente già l'11 febbraio 2020 e che lo stato psichico si è man mano evoluto nel corso dei successivi colloqui del 27 febbraio, del 30 marzo e del 1° aprile 2020, tanto da portarlo a cambiargli la farmacoterapia siccome non tollerata e di avere prescritto un nuovo farmaco la cui posologia andava aumentata gradualmente in attesa di un effetto positivo entro le settimane seguenti. Il curante ha infine ribadito l'esistenza di un'incapacità lavorativa nella misura del 100%, per qualsiasi attività, dall'11 febbraio 2020 e ha certificato che la prognosi lavorativa era sfavorevole. Così stando le cose, non è possibile condividere l'opinione dell'Ufficio AI secondo cui poiché detto referto è stato allestito dopo la decisione impugnata, allora lo stesso dovrà essere valutato in una, semmai, nuova domanda di prestazioni. Considerato peraltro che è lo stesso dr. med. __________ del Servizio Medico Regionale che ha ritenuto che il parere del 1° aprile 2020 del dottor __________ richiede che lo stato di salute del ricorrente debba essere oggetto di una valutazione peritale, gli atti vanno pertanto senza alcun dubbio rinviati all'Ufficio assicurazione invalidità affinché proceda in tal senso. In seguito, l'amministrazione dovrà emettere una nuova decisione che si pronunci sul diritto dell'assicurato di beneficiare di una rendita di invalidità, tenuto conto sia delle nuovi condizioni psichiche sia di quelle somatiche, queste ultime già accertate dal Servizio Medico Regionale e confermate dal TCA (cfr. consid. 2.9). 2.11.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dell'amministrazione. Essendo vincente in causa e patrocinato da un legale, al ricorrente vanno attribuite delle ripetibili che, però, devono essere ridotte. Infatti, considerato come un referto specialistico avrebbe potuto essere trasmesso all'Ufficio assicurazione invalidità prima dell'emanazione della decisione formale del 12 marzo 2020, per esempio dopo la seconda visita che è avvenuta il 27 febbraio 2020 presso il dr. med. __________, ciò avrebbe permesso all'amministrazione di disporre dei necessari accertamenti medici specialistici prima di emettere la decisione impugnata e quindi di non perdere altro tempo, con il rinvio odierno, nel definire il suo diritto alla rendita, soprattutto visto che la domanda di prestazioni è stata introdotta dall'assicurato nel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