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32.2020.46 vom 2. März 2020</w:t>
      </w:r>
    </w:p>
    <w:p>
      <w:r>
        <w:t>TI Tribunale d'appello, 2020-03-02, IT</w:t>
      </w:r>
    </w:p>
    <w:p>
      <w:r>
        <w:rPr>
          <w:b/>
        </w:rPr>
        <w:t xml:space="preserve">Quelle: </w:t>
      </w:r>
      <w:r>
        <w:t>https://mcp.opencaselaw.ch/entscheid/ti_gerichte_32.2020.46</w:t>
      </w:r>
    </w:p>
    <w:p>
      <w:r>
        <w:t>FR: TI_GERICHTE 32.2020.46 du 2 mars 2020</w:t>
      </w:r>
    </w:p>
    <w:p>
      <w:r>
        <w:t>IT: TI_GERICHTE 32.2020.46 del 2 marzo 2020</w:t>
      </w:r>
    </w:p>
    <w:p>
      <w:pPr>
        <w:pStyle w:val="Heading2"/>
      </w:pPr>
      <w:r>
        <w:t>Regeste</w:t>
      </w:r>
    </w:p>
    <w:p>
      <w:r>
        <w:t>Decisione di non entrata nel merito di nuova domanda e rifiuto dell'AG in fase amministrativa. Decisione confermata ma rinvio atti, su proposta dell'UAI, per valutare nuovi atti medici alla stregua di una nuova domanda di prestazioni. Rifiutata concessione dell'AG</w:t>
      </w:r>
    </w:p>
    <w:p>
      <w:pPr>
        <w:pStyle w:val="Heading2"/>
      </w:pPr>
      <w:r>
        <w:t>Erwägungen</w:t>
      </w:r>
    </w:p>
    <w:p>
      <w:r>
        <w:rPr>
          <w:b/>
        </w:rPr>
        <w:t>E. 7</w:t>
      </w:r>
    </w:p>
    <w:p>
      <w:r>
        <w:t>luglio 2017, nel quale, poste le diagnosi di “ dipendenza da sostanze alcoliche (ICD-10 F10.2) attualmente sta usando la sostanza, episodio depressivo di lieve gravità in sindrome depressiva ricorrente (ICD-10 F33.0), dipendenza da oppioidi in regime di mantenimento controllato (F11.22 )”, ha osservato che l’assicurato aveva ripreso ad abusare di sostanze alcoliche con sviluppo di nuova deflessione timica. A livello oggettivo l'assicurato presentava un tono dell'umore lievemente deflesso senza idee suicidali attive o passive; non presentava segni di ansia al colloquio né deficit cognitivi né disturbi psicotici. Al di là delle diagnosi categoriali l'assicurato non presentava deficit delle funzioni dell'lo né dell'assertività, del giudizio, della flessibilità, della persistenza e della relazione con gli altri da inficiare la capacità lavorativa. Ha quindi concluso che dal lato psichiatrico l’inabilità lavorativa non era giustificata, l’assicurato essendo da considerare da subito abile al 100% (doc. Assic. Malattia 17). Alla luce della valutazione peritale l’amministrazione ha reso il progetto di decisione del 28 luglio 2017. L’assicurato ha quindi fatto pervenire un rapporto di dimissione del 14 novembre 2017 della __________, seguente ad una degenza dal 14 agosto al 18 ottobre 2017, per le diagnosi di “disturbo depressivo ricorrente, episodio di media gravità in atto (ICD-10 F33.1), disturbi psichici e comportamentali dovuti all’uso di alcool: sindrome da dipendenza (ICD-10 F10.2)”. Sottoposto tale rapporto al medico SMR, per il quale “ la situazione clinica non è cambiata rispetto a quanto valutato e riportato poi nel progetto di decisione. IL100% solo per il periodo di degenza” (Annotazione 17 novembre 2017, doc. AI 34), mediante decisione del 17 novembre 2017 l’UAI ha respinto la richiesta di prestazioni, ritenuta un'inabilità lavorativa limitata al periodo dal 14 agosto 2016 al 3 luglio 2017, e quindi inferiore all’anno, con ripresa totale dell’abilità dal 4 luglio 2017 (doc. AI 36). Tale decisione è crescita incontestata in giudicato. 2.9.   Nel gennaio 2020 l’assicurato, assistito dal curatore, ha inoltrato una nuova domanda di prestazioni. Nell’allegato scritto dell’11 novembre 2019 il curante dr. __________ ha riferito di seguire da anni l’assicurato nell’ambito di un abuso di stupefacenti, benzodiazepine, e di alcolici, e che l’assicurato dal 1993 era in terapia sostitutiva con metadone, con la diagnosi di “ depressione con pregresso uso di stupefacenti e occasionale abuso etilico, in trattamento terapeutico di metadone ” (doc. AI 39). L’UAI, con progetto di decisione del 23 gennaio 2020, ha preavvisato all’assicurato la “ non entrata in materia sulla nuova richiesta di prestazioni ”, accordando la possibilità di presentare entro 30 giorni per iscritto eventuali osservazioni o chiedere delle informazioni complementari (doc. AI 43). Tramite l’avv. RA 1, l’assicurato ha formulato le sue osservazioni chiedendo di entrare nel merito della richiesta, senza produrre nuova documentazione medica (doc. AI 44). Con il provvedimento contestato del 2 marzo 2020 l’amministrazione ha quindi confermato il progetto di decisione. Davanti al TCA l’avv. RA 2 ha prodotto documentazione già agli atti oltre ad una nuova certificazione del dr. __________ dell’11 marzo 2020, attestante quanto segue: " Egregio avvocato RA 2, dopo aver ricevuto lo svincolo del segreto medico da parte del curatore Signor RA 1 e dal paziente, la informo sul decorso dello stato di salute dal 2017. Ricovero presso la Clinica __________ dal 14 agosto al 1 8 ottobre 2017 a causa di Diagnosi (ICD-10. F33. 1) disturbo depressivo ricorrente con episodio di media gravità in atto ICD-10: F10.2 disturbi psichici comportamentali dovuti all'uso di alcool, sindrome da dipendenza Nuovo ricovero sempre nella Clinica __________ dal 2 febbraio 2018 al 14 aprile 2018 con Diagnosi (ICD-10: F33.1) nuovo episodio di tipo depressivo di media gravità (ICD-10: F10.2) disturbi psichici comportamentali a causa di uso di alcool Ricovero presso l'Ospedale __________ dal 22 luglio 2018 al 27 luglio 2018: Diagnosi: - coxartrosi sinistra - insufficienza renale acuta - rabdomiolisi su sforzo fisico - epatopatia alcolica e HCV correlata - pregressa tossicodipendenza in trattamento con Metadone - etilismo cronico -sindrome depressiva ricorrente La comparsa di queste nuove patologie porteranno ad un peggioramento delle condizioni generali. In ultimo Consulto epatologico da parte del Dr. __________ constata una epatopatia cronica nota HCV correlata un peggioramento della fibrosi epatica che da livello F1 al fibroscan, passa al livello F2. Come si evince dai vari rapporti di ricovero e consulti si può constatare che il paziente ha un peggioramento delle condizioni di salute.” (doc. D) Sono inoltre stati prodotti, oltre al già noto rapporto di dimissione 14 novembre 2017 __________ (consid. 2.9), un nuovo rapporto della stessa CPC del 18 aprile 2018 relativo ad un ricovero dal 2 febbraio al 12 aprile 2018, nel quale, confermate le diagnosi di  “ disturbo depressivo ricorrente, episodio di media gravità in atto (ICD-10 F33.1), disturbi psichici e comportamentali dovuti all’uso di alcool: sindrome da dipendenza (ICD-10 F10.2)” si concludeva per un andamento clinico sostanzialmente buono, con costante progressivo e graduale miglioramento delle condizioni psico-fisiche e infine dimissione “in considerazione del buon compenso psicopatologico e della prolungata astinenza da alcol ” (doc. D). Sono pure stati prodotti un rapporto relativo ad un ricovero all’ospedale __________ dal 22 al 27 luglio 2018 per dolori agli arti inferiori (doc. D) e infine una certificazione dell’__________ riferito ad un controllo ambulatoriale con diagnosi di “ Epatopatia cronica, alcool ed HCC correlata con: HCV-RNA negativo in st.d epatite C, Elevato consumo alcolico, attualmente riferito in riduzione, 60 gr. di alcool/die non quotidiani, Fibroscan del 03.10.2019 8.0 kPa compatibile con un livello F2 di fibrosi e CAP 380 dB/m compatibile con steatosi di grado elevato, Ecografia dell'addome del 03.10,2019 mostra epatomegalia, steatosi epatica di grado 3, splenomegalia lieve/moderata, In assenza di segni indiretti d'ipertensione portale ” (doc. D). 2.10.   In concreto bisogna concludere che effettivamente l’insorgente, chiamato a rendere verosimile che rispetto all’ultima decisione formale del 17 novembre 2017 vi è stato un peggioramento del suo stato di salute, non ha reso verosimile una modifica della sua situazione valetudinaria tale da incidere sulla capacità lavorativa. In effetti, la nuova domanda si è basata esclusivamente sullo scritto dell’11 novembre 2019 al curatore dell’assicurato, nel quale il dr. __________ ha in sostanza brevemente ripreso le problematiche (abuso di stupefacenti, di benzodiazepine e di alcool) e le diagnosi (depressione) già valutate nell'ambito della procedura sfociata nella decisione formale del 17 novembre 2017, sulla base delle perizie della dr.ssa __________ del 24 novembre 2016 e 7 luglio 2017 e dell’annotazione del SMR del 17 novembre 2017, dai quali questo giudice non ha valido motivo per scostarsi. Il curante nemmeno ha addotto se ed eventualmente in che misura le patologie di cui era affetto l’assicurato e già approfonditamente valutate nell'ambito della procedura sfociata nella decisione formale del 17 novembre 2017, cresciuta incontestata in giudicato e per questo vincolante, influissero sulla capacità lavorativa dell’assicurato (doc. AI 39). Come correttamente evidenziato dall’amministrazione, tale scarno certificato non riporta alcun fatto medico nuovo rispettivamente modificazioni significative di fatti noti e già precedentemente valutati dal medico SMR, in particolare in occasione del rapporto finale del 17 novembre 2017 (doc. AI 34). In effetti in tale certificato il dr. __________ non evidenzia in alcun modo che sia intervenuto un peggioramento delle condizioni dell’assicurato successivamente alla decisione di diniego del 17 novembre 2017. Tale documento non permette dunque nemmeno di ipotizzare l’intervento di un cambiamento rilevante delle circostanze di fatto rispetto a quanto accertato e deciso nell’ambito della precedente procedura, sfociata nel provvedimento (cresciuto incontestato giudicato) del 17 novembre 2017, nel quale, sulla base delle menzionate perizie psichiatriche, le condizioni dell’assicurato erano state attentamente valutate per poi giungere alla conclusione di un’inabilità lavorativa dal 14 agosto 2016, con una ripresa completa dal 4 luglio 2017. Tali conclusioni risultano in questa sede vincolanti. Sia peraltro osservato che la citata certificazione del curante è l’unico atto medico presentato in occasione della nuova domanda di prestazioni, l’assicurato, benché a quell’epoca rappresentato dal suo avvocato, non avendo prodotto documentazione medica nemmeno nei 30 giorni assegnatigli dall’amministrazione per formulare osservazioni e per produrre eventuali mezzi di prova al progetto di decisione del 23 gennaio 2020. I n conclusione non avendo l’assicurato reso validamente verosimile una rilevante modifica del suo stato di salute prima dell’emanazione della decisione qui impugnata, la non entrata in materia sancita con quest’ultima merita conferma. 2.11.   Solo dopo l’emanazione della decisione impugnata, e meglio in questa sede, quindi tardivamente, l’assicurato ha prodotto nuovi atti medici. Ora, come dianzi anticipato (consid. 2.7), secondo la giurisprudenza, nell’ambito di una procedura giudiziaria di non entrata in materia le prove addotte solo in sede di ricorso non possono essere prese in considerazione in quanto tardive. 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 Nel caso giudicato dall’Alta Corte si trattava di un assicurato al quale, con sentenza 6 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 Mediante la pronuncia I 734/05 dell’8 marzo 2006, citata nella succitata pronunzia del 15 aprile 2010 (cfr. anche STF 8C_196/2008 del 5 giugno 2008),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Nella fattispecie, la documentazione prodotta dall’assicurato con il ricorso e, quindi, tardivamente, non può quindi modificare l’esito della presente vertenza. La stessa, che riferisce dell’insorgenza di nuove problematiche somatiche, visto anche quanto proposto dall’amministrazione in sede di risposta, va trasmessa all’Ufficio AI affinché la esamini alla stregua di una nuova domanda di prestazioni e valuti l’eventuale entrata in materia rispettivamente, nell’affermativa, esperiti i necessari accertamenti, renda un provvedimento in merito al diritto dell’assicurato a prestazioni. Infine, per quanto concerne la censura sollevata dal ricorrente per la quale la valutazione dell’amministrazione non avrebbe tenuto conto della più recente giurisprudenza in materia di dipendenze, va detto avantutto che la stessa risulta in ogni modo irricevibile non solo perché riguarda semmai la valutazione esperita dall’amministrazione e posta alla base della decisione del 17 novembre 2017, e quindi di un provvedimento cresciuto in giudicato e per questo definitivo e vincolante, ma anche poiché, come ricordato sopra (consid. 2.2), se l'assicurato interpone ricorso contro una decisione di non entrata in materia, il giudice esamina solo se a buon diritto l'amministrazione ha rifiutato di entrare in materia, ma non esamina materialmente l’effettivo diritto a prestazioni (SVR 2002 IV Nr. 10 consid. 1b; DTF 116 V 265 consid. 2a; RCC 1991 pag. 269 consid. 1a). A titolo abbondanziale va comunque detto che, come con pertinenza osservato dall’Ufficio AI nella risposta di causa, la censura si avvera comunque infondata. In effetti, richiamata la dianzi esposta più recente prassi (cfr. al consid. 2.4) – con la quale, modificando la precedente giurisprudenza (secondo la quale le tossicomanie erano ritenute invalidanti solo nel caso in cui fossero causate da un danno alla salute fisica o mentale, o avessero provocato una malattia o un infortunio), per tutte le tossicomanie decisiva è ora invece la questione di sapere se la persona interessata riesce a fornire, sulla base di un metro di valutazione oggettivo, la prova di un’inabilità lavorativa invalidante (cfr. DTF 137 V 210 consid. 5 e 6, 132 V 368 consid. 2.1; cfr. in esteso al consid. 2.4 che precede) – e premesso che in ogni modo la stessa nemmeno era ancora applicabile nel momento in cui è stata resa la decisione del 17 novembre 2017, nella fattispecie l’amministrazione, in occasione della menzionata decisione di diniego, ha in ogni modo tratto le sue conclusioni di inabilità lavorativa sulla base delle perizie psichiatriche della dr.ssa __________ che aveva posto le diagnosi con ripercussioni sulla capacità di lavoro di “ dipendenza da sostanze alcoliche (ICD-10 F10.2) attualmente sta usando la sostanza, episodio depressivo di lieve gravità in sindrome depressiva ricorrente (ICD-10 F33.0), dipendenza da oppioidi in regime di mantenimento controllato (F11.22 )”, escludendo quindi un’inabilità in assenza di rilevanti deficit delle funzioni dell'Io o dell'assertività, del giudizio, della flessibilità, della persistenza e della relazione con gli altri (doc. Assic. Malattia 17; cfr. al consid. 2.8 in esteso) . 2.12.   In conclusione, la decisione impugnata va dunque confermata e il ricorso respinto. Con la decisione contestata l’amministrazione ha anche rifiutato la concessione dell’assistenza giudiziaria in ambito amministrativo, l’intervento del legale dell’assicurato non essendo stato ritenuto giustificato. Nel ricorso non risulta che tale aspetto sia stato espressamente contestato. Volendo tuttavia considerare litigioso anche questo rifiuto, va detto che non vi è motivo per distanziarsi da quanto deciso al riguardo dall’amministrazione e questo per i seguenti motivi.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(DTF 132 V 200).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(Kieser, Kommentar zum ATSG, 2009, ad art. 37, n. 22, p. 504).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Richiamata la succitata severa giurisprudenza, ribadito che le condizioni per ottenere il gratuito patrocinio in sede amministrativa sono più restrittive rispetto a quelle per valutare il diritto all’assistenza giudiziaria in sede di ricorso, rettamente l’amministrazione ha ritenuto non giustificato l’intervento di un legale, tenuto conto che la presente fattispecie rientra nella consueta casistica di questo genere di problematiche. Pertanto giustamente l’Ufficio AI ha respinto la domanda di gratuito patrocinio, senza accertare l’eventuale indigenza dell’assicurato. Ne consegue che anche su questo punto la decisione impugnata va confermata. 2.13.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2.14.   L’assicurato anche per questa sede ha formulato istanza di assistenza giudiziaria con gratuito patrocinio (cfr. consid. 1.4).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In casu, dopo un esame forzatamente sommario, sulla base degli atti all’inserto, la vertenza appariva sin dall’inizio destinata all'insuccesso in quanto le prospettive di esito favorevole erano considerevolmente minori dei rischi di perdere la causa. In effetti, alla luce della precedente decisione del 17 novembre 2017, con la quale la domanda di prestazioni dell’assicurato del maggio 2017 era stata respinta dopo attenta valutazione della documentazione medica, non essendo stato raggiunto l’anno di attesa con incapacità minima ed ininterrotta del 40%, l’amministrazione non è entrata nel merito delle nuova domanda di prestazioni, corredata da un unico e assai scarno certificato medico - quello del dr. __________ dell’11 novembre 2019 -, considerato come l’assicurato non avesse apportato, nemmeno in fase di osservazioni al progetto di decisione del 23 gennaio 2020 - dal quale emergeva chiaramente la necessità di documentare debitamente un eventuale peggioramento delle sue condizioni - nuovi elementi medici atti a rendere almeno verosimile una modifica della situazione medica o economica rispetto a quanto stabilito nella precedente decisione cresciuta in giudicato. Ne segue che la domanda di assistenza giudiziaria con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