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32.2020.142 vom 5. Oktober 2020</w:t>
      </w:r>
    </w:p>
    <w:p>
      <w:r>
        <w:t>TI Tribunale d'appello, 2020-10-05, IT</w:t>
      </w:r>
    </w:p>
    <w:p>
      <w:r>
        <w:rPr>
          <w:b/>
        </w:rPr>
        <w:t xml:space="preserve">Quelle: </w:t>
      </w:r>
      <w:r>
        <w:t>https://mcp.opencaselaw.ch/entscheid/ti_gerichte_32.2020.142</w:t>
      </w:r>
    </w:p>
    <w:p>
      <w:r>
        <w:t>FR: TI_GERICHTE 32.2020.142 du 5 octobre 2020</w:t>
      </w:r>
    </w:p>
    <w:p>
      <w:r>
        <w:t>IT: TI_GERICHTE 32.2020.142 del 5 ottobre 2020</w:t>
      </w:r>
    </w:p>
    <w:p>
      <w:pPr>
        <w:pStyle w:val="Heading2"/>
      </w:pPr>
      <w:r>
        <w:t>Regeste</w:t>
      </w:r>
    </w:p>
    <w:p>
      <w:r>
        <w:t>Ricorso contro rifiuto di prestazioni per non aver l'assicurata fornito all'Ufficio AI le necessarie informazioni. Informazioni fornite in sede ricorsuale. Accoglimento del ricorso con retrocessione degli atti all'amministrazione, come da sua richiesta. Spese di procedura a carico della ricorrente</w:t>
      </w:r>
    </w:p>
    <w:p>
      <w:pPr>
        <w:pStyle w:val="Heading2"/>
      </w:pPr>
      <w:r>
        <w:t>Volltext</w:t>
      </w:r>
    </w:p>
    <w:p>
      <w:r>
        <w:t>Tessin Tribunale cantonale delle assicurazioni 25.02.2021 32.2020.142 Tessin Tribunale cantonale delle assicurazioni 25.02.2021 32.2020.142 Ticino Tribunale cantonale delle assicurazioni 25.02.2021 32.2020.142</w:t>
      </w:r>
    </w:p>
    <w:p>
      <w:r>
        <w:t>Ricorso contro rifiuto di prestazioni per non aver l'assicurata fornito all'Ufficio AI le necessarie informazioni. Informazioni fornite in sede ricorsuale. Accoglimento del ricorso con retrocessione degli atti all'amministrazione, come da sua richiesta. Spese di procedura a carico della ricorrente</w:t>
      </w:r>
    </w:p>
    <w:p>
      <w:r>
        <w:t>Raccomandata Incarto n. 32.2020.142 rg /sc Lugano 25 febbraio 2021 In nome della Repubblica e Cantone Ticino Il vicepresidente del Tribunale cantonale delle assicurazioni Giudice Raffaele Guffi segretario: Gianluca Menghetti statuendo sul ricorso del 2 novembre 2020 di RI 1 contro la decisione del 5 ottobre 2020 emanata da Ufficio assicurazione invalidità, 6501 Bellinzona in materia di assicurazione federale per l'invalidità considerato che 1.1   Nel luglio 2018 RI 1 ha presentato una domanda di prestazioni AI (doc. AI 6). Dopo la concessione di diversi provvedimenti d’intervento tempestivo (doc. AI 22-65), con lettera raccomandata 10 giugno 2020 (non ritirata) l’Ufficio AI ha chiesto all’assicurata della documentazione nonché informazioni in merito alle sue ricerche di lavoro (doc. AI 81). Stante l’assenza di risposta da parte del-l’assicurata – anche dopo richiamo dell’8 luglio 2020 (cfr. ricor-so p. 2, cfr. risposta di causa p. 2) e asserito ulteriore richiamo del 22 luglio 2020 (cfr. risposta di causa nella presente procedura) – con invio raccomandato del 3 agosto 2020 (non ritirato) l’Ufficio AI l’ha diffidata a trasmettere entro 10 giorni la documentazione richiesta e a fornire le informazioni di cui sopra, con la comminatoria che in caso contrario sarebbe stato deciso il rifiuto/la soppressione di prestazioni (doc. AI 84). 1.2   Non avendo l’assicurata dato seguito alla diffida, per decisione 5 ottobre 2020 (preavvisata il 28 agosto 2020) l’amministrazione ha respinto la domanda di prestazioni (doc. AI 59). 1.3   Con il presente ricorso l’assicurata personalmente si rivolge allo scrivente Tribunale scusandosi anzitutto – dopo aver dichiarato di essere “ costernata per la mia inefficienza: durante il trambusto del trasloco, io mi sono dimenticata di avvisare l’I-stituto delle Assicurazioni Sociali del mio cambiamento di indirizzo ” – per non aver “ risposto ai molteplici richiami da parte dell’Istituto Assicurazioni Sociali e non aver ritirato le raccomandate: non arrivavano all’indirizzo dove dimoro ma bensì al precedente. Infatti il primo richiamo spedito è dell’08.07.2020, quando avevo già cambiato indirizzo […] Sono dispiaciuta […] Chiedo scusa ”. Nel merito chiede di “ considerare l’opportunità di completare gli atti e la fase istruttoria procedendo ai dovuti accertamenti che le disposizioni impongono ”. Con il gravame l’insorgente produce tra l’altro un suo scritto datato 20 giugno 2020 che ella dichiara di aver inviato per posta non raccomandata e contenente le informazioni richieste dall’amministrazione (doc. 4). 1.4   Con la risposta di causa l’amministrazione ribadisce la correttezza del modo di procedere adottato nei confronti dell’assicurata ed evidenzia come al comportamento di quest’ultima – cui incombeva l’obbligo di comunicare il cambiamento di domicilio e di recapito – sia da imputare la mancata comunicazione dei dati e delle informazioni a più riprese richieste. Osserva altresì di non avere mai ricevuto lo scritto 20 giugno 2020 dell’assicurata. Preso atto dello scritto 20 giugno 2020 della ricorrente prodotto in sede ricorsuale, l’amministrazione postula la retrocessione degli atti perché completi l’istruttoria e si pronunci in seguito sulla domanda di prestazioni. Chiede tuttavia che gli o-neri processuali vengano posti a carico dell’insorgente. 1.5   Con scritto 5 gennaio 2021 l’insorgente ha comunicato di aderire alla proposta di rinvio degli atti formulata dall’amministrazione (VII). 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8C_855/2010 dell’11 luglio 2011; 9C_211/2010 del 18 febbraio 2011). 2.2   L’art. 23 cpv. 2 LPGA dispone che colui che rivendica prestazioni assicurative deve fornire gratuitamente tutte le informazioni necessarie per accertare i suoi diritti e per stabilire le prestazioni assicurative. Giusta 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L’art. 21 cpv. 4 LPGA prescrive che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L’art. 7b cpv. 2 lett. d LAI stabilisce inoltre che, in deroga all’art. 21 cpv. 4 LPGA, le prestazioni possono essere ridotte o rifiuta-te senza diffida e termine di riflessione se l’assicurato non fornisce all’Ufficio AI le informazioni di cui questo abbisogna per adempiere i suoi compiti legali. A chi è parte in una procedura giudiziaria incombe l’obbligo di adottare le necessarie disposizioni affinché le comunicazioni giudiziarie gli pervengano (DTF 141 II 429). Tale principio è da ritenere senz’altro applicabile anche nella procedura amministra (sul punto cfr. Frey/Mosimann/Bollinger, AHVG/IVG Kommentar, 2018, Nr. 3 ATSG, art. 39 n. 7, p. 584). Giusta l’art. 38 cpv. 2bis LPGA u na comunicazione consegnata soltanto contro firma del destinatario o di un’altra persona autorizzata a ritirarla è considerata avvenuta il più tardi il settimo giorno dopo il primo infruttuoso tentativo di recapito. 2.3   Nel caso in disamina, ritenuto come in sede ricorsuale RI 1 abbia fornito le informazioni a più riprese richieste – tramite invii raccomandati (non ritirati) – in se-de amministrativa, si giustifica senz’altro il rinvio della causa per la completazione dell’istruttoria e per nuovo giudizio sul diritto a prestazioni dell’assicurata (che ha aderito a tale richiesta), la quale alla luce dei summenzionati atti AI e delle dichiarazioni di parte sopra riportate, è da ritenere aver disatteso in maniera non scusabile i propri obblighi procedurali sanciti dalla normativa e dai principi giurisprudenziali sopra menzionati, il che non poteva che condurre l’amministrazione ad emettere un giudizio di diniego. 2.4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Nel caso in esame, considerato come la mancata produzione della documentazione e delle informazioni in sede amministrativa sia riconducibile a comportamento negligente dell’assicurata, l’Ufficio AI, come accennato, a ragione ha respinto la domanda di prestazioni. P er tale motivo si giustifica accollare le spese di procedura di fr. 200 alla ricorrente. Per questi motivi dichiara e pronuncia 1.-   Il ricorso è accolto ai sensi dei considerandi. 2.-   La decisione impugnata è annullata e gli atti sono retrocessi all'Ufficio AI affinché, previa esecuzione dei necessari complementi istruttori, si pronunci nuovamente sul diritto a prestazioni di RI 1. 3.-   Le spese di procedura di fr. 200 sono poste a carico della ricorrente.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