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32.2020.112 vom 4. August 2020</w:t>
      </w:r>
    </w:p>
    <w:p>
      <w:r>
        <w:t>TI Tribunale d'appello, 2020-08-04, IT</w:t>
      </w:r>
    </w:p>
    <w:p>
      <w:r>
        <w:rPr>
          <w:b/>
        </w:rPr>
        <w:t xml:space="preserve">Quelle: </w:t>
      </w:r>
      <w:r>
        <w:t>https://mcp.opencaselaw.ch/entscheid/ti_gerichte_32.2020.112</w:t>
      </w:r>
    </w:p>
    <w:p>
      <w:r>
        <w:t>FR: TI_GERICHTE 32.2020.112 du 4 août 2020</w:t>
      </w:r>
    </w:p>
    <w:p>
      <w:r>
        <w:t>IT: TI_GERICHTE 32.2020.112 del 4 agosto 2020</w:t>
      </w:r>
    </w:p>
    <w:p>
      <w:pPr>
        <w:pStyle w:val="Heading2"/>
      </w:pPr>
      <w:r>
        <w:t>Regeste</w:t>
      </w:r>
    </w:p>
    <w:p>
      <w:r>
        <w:t>Revisione della rendita. Ritiro del ricorso. Ammessa una revisione processuale di una precedente decisione di rendita ridotta per un limitato periodo</w:t>
      </w:r>
    </w:p>
    <w:p>
      <w:pPr>
        <w:pStyle w:val="Heading2"/>
      </w:pPr>
      <w:r>
        <w:t>Erwägungen</w:t>
      </w:r>
    </w:p>
    <w:p>
      <w:r>
        <w:rPr>
          <w:b/>
        </w:rPr>
        <w:t>E. 31</w:t>
      </w:r>
    </w:p>
    <w:p>
      <w:r>
        <w:t>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A seguito della succitata sentenza Di Trizio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Per quel che concerne le nuove modalità di calcolo del metodo misto, l’art. 27bis cpv. 2 prescrive che per determinare il grado d’invalidità di assicurati che esercitano un’attività lucrativa a tempo parziale e che svolgono anche mansioni consuete secondo l’articolo 7 capoverso 2 LAI, vengono sommati i seguenti gradi d’invalidità: a. il grado d’invalidità nell’ambito dell’attività lucrativa; b. il grado d’invalidità nell’ambito delle mansioni consuete.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La nuova normativa è stata esaminata dal TF con sentenza 9C_82/2020 del 27 ottobre 2020 (destinata alla pubblicazione). L’Alta Corte ha concluso che le disposizioni di calcolo del metodo misto secondo l’art. 27bis OAI entrato in vigore il 1° gennaio 2018 rispecchia i requisiti posti dalla sentenza Di Trizio. Motivo per cui ha stabilito che non vi è alcun motivo per non più considerare il cambiamento dello statuto da “persona con attività lavorativa a tempo pieno” a “persona con attività lavorativa a tempo parziale” per via della nascita di un bambino quale motivo di revisione (“Damit besteht kein Anlass mehr, einen Statuswechsel von der Voll- zur Teilerwerbstätigkeit nicht als Revisionsgrund anzuerkennen, wenn einzig die Geburt eines Kindes dafür verantwortlich ist ; STF citata consid. 7). 2.5.   Per quel che concerne la revisione processuale, va fatto presente che secondo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Va rilevato che scopo della revisione processuale è quello di procedere ad una nuova valutazione materiale della fattispecie, con effetto retroattivo (ex tunc) (DTF 129 V 218 consid. 3.2.2 con riferimento a DTF 122 V 138 consid. 2d; cfr. anche Kieser, op. cit. ad art. 53 n. 25 pag. 676). Secondo giurisprudenza, la revisione processuale di decisioni amministrative è ammessa entro i termini determinanti per la revisione su ricorso (art. 67 cpv. 1 e 2 PA), ossia 90 giorni dalla scoperta del motivo di revisione ma, al più tardi, entro 10 anni dalla notificazione della decisione su ricorso (Kieser, ATSG –Kommentar, 2020, art. 53 n. 39, pag. 976 con riferimenti). 2.6.   Nella fattispecie in esame, con decisione 14 giugno 2017 l’Ufficio AI aveva posto l’assicurata al beneficio di una rendita intera temporanea, ossia dal 1° marzo 2014 al 31 luglio 2015 (cfr. consid. 1.2). La decisione si fondava sul rapporto 9 dicembre 2015 della perizia __________, i cui periti avevano concluso per una totale incapacità lavorativa in tutte le attività dal 14 marzo 2013, del 50% dal 1° ottobre 2014 e del 100% dal 19 gennaio 2014. A decorrere dal 24 aprile 2015 l’assicurata era stata ritenuta inabile al 50% nell’abituale professione ed al 20% in attività adeguate (doc. 87 inc. AI). Secondo l’assicurata il fatto nuovo ai sensi dell’art. 53 cpv. 1 LPGA è costituito dalla lesione del tronco inferiore e mediano del plesso brachiale conseguente all’infortunio del 14 marzo 2013 riscontrata dal dr. med. __________ durante la visita del 30 ottobre 2017 (pagg. 448 -449 inc. AI) e confermata dal dr. med. __________ nel rapporto 31 ottobre 2017 (pagg. 450 e 451 inc. AI), ma non dal __________, in particolare dal perito neurologo dr. med. Bernasconi nel rapporto 7 ottobre 2015. L’assicurata rileva che nella perizia 13 maggio 2020 svolta per contro dell’assicuratore LAINF, il dr. med. __________ ha ritenuto tale lesione la causa principale dei disturbi lamentati a seguito dell’infortunio del 2013 e che tali disturbi causano una totale inabilità lavorativa (pag. 575 – 577). La ricorrente evidenzia inoltre che la __________, con scritto 8 settembre 2020, ha di conseguenza deciso di annullare la decisione 30 ottobre 2015 e di riconoscere un diritto alle indennità retroattive dal 1° novembre 2015 al 4 febbraio 2018 (doc. 4). Solo con la risposta di causa l’Ufficio AI ha sottoposto la problematica al plesso brachiale – fatta valere nell’istanza di revisione processuale del 19 dicembre 2017 – al proprio servizio medico. Con annotazioni del 7 ottobre 2020 il dr. med. __________, esaminata la documentazione ha riassunto: " (…) Valutazione neurologica del 9.7.2014 __________: Zusammenfassend kann aus neurologischer Sicht gesagt werden, dass zum jetzigen Zeitpunkt keine Anhaltspunkte für eine Brachialplexopathie (inkl. TOS) oder eine welter peripher gelegene Neuropathie vorliegen. Es liegen auch keine Hinweise auf ein CRPS vor. Una RM del plesso brachiale in data 4.3.2014 è descritto quale normale Assicurata peritata in ambito __________ 9.12.2015: diagnosi poste: Sindrome dolorosa cronica e impotenza funzionale alla spalla e all'arto superiore ds. -     stato dopo ricostruzione capsulo-legamentosa anteriore con riparazione dello SLAP, ricostruzione del sopraspinoso e decompressione sottoacromiale 11.4.2013 (Prof. Dr. med. __________); -     persistente capsulite retrattile; -     probabile disturbo di percezione e elaborazione del dolore/somatizzazione con fenomeni conversivi. Stato dopo intervento chirurgico per sindrome del tunnel carpale a ds., attualmente senza sintomi. Situazione di stretto toracico arterioso arto superiore ds. -     MRI del plesso brachiale e angio-MRI dei vasi sovra-aortici in posizione neutrale delle braccia e sovra-elevazione delle braccia (20.05.2014, Clinica __________): impressione unilaterale dell'arteria succlavia solamente a ds. a livello del triangolo degli scaleni ed il braccio, eventualmente danno del plesso brachiale; -     attualmente: clinicamente e al Doppler situazione di stretto toracico arterioso bilaterale, verosimilmente asintomatico. Nella perizia neurologica a pagina 3 si trova la seguente valutazione: Ho eseguito anche un esame elettroneurogra fico al braccio destro che è risultato normale, senza elementi elettroneurografici in favore di una lesione periferica dei nervi mediano e ulnare né indizi indiretti a questo esame per una lesione al plesso brachiale. Anche la documentazione radiologica a disposizione non mostra patologie rilevanti a livello del plesso brachiale. Nella documentazione vi sono valutazioni discordanti sulla presenza o meno di una patologia a livello del plesso brachiale destro: praticamente tutti i neurologi che hanno esaminato la paziente concordano nell'affermare che non vi sono lesioni del sistema nervoso, mentre queste erano state ipotizzata, sulla base però di reperti oggettivi poco consistenti, piuttosto in ambito chirurgico-ortopedico. Il 30.10.2017 viene eseguita una valutazione da parte del PD Dr. __________. -     Viene eseguita una RM del plesso in data 30.10.2017 con assenza di patologia oggettivabile -     Viene eseguita una neurografia con referto compatibile con una pregressa (ältere) lesione del plesso inferiore e danno residuo del n. mediano destro in stato dopo intervento per tunnel carpale -     Sulla base dell'esame neurografico il dr. __________ conclude con la diagnosi di una sindrome algica mista in prima linea su patologia della spalla con inoltre sospetto per pregressa lesione del plesso a destra Nella sua valutazione del 31.10.2018 (recte: 2017) il dr. __________ ritiene che i dolori a livello della spalla non siano da mettere in relazione con la lesione del plesso essendo le parti superiori del plesso non compromesse. Presenza invece di una tendinopatia del bicipite per la quale propone un release chirurgico. Il 6.2.2018 viene eseguita una adesiolosi artroscopica con release della capsula, re-acromioplastica e tenodesi subpettorale L'assicurazione __________ riapre il caso con IL 100% dal 5.2.2018 e al 75% dal 1.9.2018 Nel rapporto del 31.8.2018 il dr. __________ indica quale diagnosi -       Attuale neuropatia n.ulnaris e miogelosi dorsale spalla destra -       Lesione plesso inferiore e medio Nel rapporto del 3.12.2018 il dr. __________ indica quale diagnosi -      Problematica persistente, cronica del plesso con miogelosi spalla destra Rapporto dr. __________ del 16.5.2019: -       Lavori ripetitivi con il braccio destro o lavori che comportano una sollecitazione del braccio e della spalla destra non sono possibili. Attività leggere senza sollecitazioni della spalla dovrebbero invece essere esigibili. Risposte alle domande del servizio giuridico del 6.10.2020: -       La diagnosi posta dal dr. __________ e dal dr. __________, ossia la plessopatia, si basa essenzialmente un esame neurografico che risulta in netto contrasto con le precedenti valutazioni specialistiche nelle quali è stato espressamente negata la presenza di una lesione del plesso. Da notare che una problematica del plesso è sempre stata presa in considerazione e ricercata, anche in occasione della valutazione __________, ma che non ha potuto essere oggettivata. Si tratta quindi al massimo di una diversa valutazione della stessa fattispecie. -       omissis (…)” (Doc. VI/1) Con le osservazioni 3 dicembre 2020 la rappresentante dell’assicurata evidenzia invece che il dr. med. __________ nel rapporto 9 novembre 2020 (doc. A/5) e nell’email 1° dicembre 2020 (doc. A/6) ha ritenuto non complete sia la valutazione neurologica del 9 luglio 2014 della __________, sia la perizia neurologica del dr. med. __________ allestita nell’ambito della perizia __________ del 9 dicembre 2015, in quanto “jedoch die unteren Plexusanteile in der elektrophyisologischen Untersuchungen leider nicht abgebildet wurden ” (doc. 5). Il dr. med. __________ sostiene che le parti inferiori del plesso sono state invece misurate mediante esami neurografici il 30 ottobre 2017 dal dr. med. __________, misurazioni che, a detta della ricorrente, “permettono di confermare la lesione del sistema nervoso precedentemente ipotizzata in ambito chirurgico-ortopedico (come a suo tempo evidenziato nel consulto del dr. med. __________ parte della perizia __________ del 9 dicembre 2015), ma esclusa in base ad un esame in ambito neurologico che oggi sappiamo esser non completo ”. L’assicurata ha poi concluso: " (…) Ne consegue che, contrariamente a quanto sostenuto dal SMR, non ci troviamo confrontati con una diversa valutazione della stessa fattispecie, ma con una nuova fattispecie (solo ipotizzata in precedenza e ora provata) che a suo tempo non è stata presa in considerazione per valutare la capacità lavorativa rimanente, come esplicitamente indicato dal dr. med. __________ nella perizia __________ del 9 dicembre 2015: "sulla base di queste considerazioni ritengo anche da parte mia che i sintomi presentati dalla paziente non siano spiegati da una patologia neurologica centrale o periferica e di conseguenza, dal punto di vista neurologico, l'A, può essere considerata abile al lavoro al 100%." Questa nuova fattispecie e le sue conseguenze sulla capacità lavorativa è stata definitivamente riconosciuta dall'assicuratore infortuni che ha modificato la sua posizione del 30.10.2015 (all. 4). Gli esami neurografici del 30.10.2017 costituiscono dunque un nuovo mezzo di prova di un fatto (la lesione del sistema nervoso) solo ipotizzato prima della decisione del 14 giugno 2017. Per questi motivi ribadiamo le richieste ricorsuali ossia che la decisione del 04.08.2020 venga riformata nel senso che l'assicurata ha diritto a rendita intera d'invalidità dal 01.08.2015; rimangono invece incontestati il diritto a-rendita precedente il 01.08.2015 e il diritto a rendita intera dopo il 01.05.2018 (…)” (Doc. XI) 2.7.   Esaminati attentamente gli atti questo TCA ritiene dati i presupposti per una revisione processuale della decisione 14 giugno 2017. Come riportato al considerando precedente, nel rapporto 31 ottobre 2017 il dr. med. __________ aveva accertato una plessopatia, facendola risalire all’infortunio del 2013, ciò che è stato confermato dal dr. med. __________ con rapporto dello stesso giorno. Certo, nelle annotazioni 7 ottobre 2020 il dr. med. __________ ha concluso che la plessopatia diagnostica dai succitati due specialisti sulla base dell’esame neurografico “ risulta in netto contrasto con le precedenti valutazioni specialistiche nelle quali è stato espressamente negata la presenza di una lesione del plesso. Da notare che una problematica del plesso è sempre stata presa in considerazione e ricercata, anche in occasione della valutazione __________, ma che non ha potuto essere oggettivata.” Tale lesione, come visto, è stata invece oggettivata dal dr. med. __________ ed è stata fatta risalire all’infortunio del 2013. L’assicurata ha poi rettamente rilevato come nel rapporto 9 novembre 2020 il dr. med. __________, riesaminato il referto 9 luglio 2014 della __________ in cui non era stata riscontrata alcuna plessopatia (pag. 165 inc. AI), abbia ritenuto la valutazione della clinica zurighese incompleta poiché allora non era stata esaminata la parte inferiore del plesso (“… jedoch die unteren Plexusanteile in der elektrophysiologischen Untersuchung leider nicht abgebildet wurden” ), esame che invece è stato eseguito il 30 ottobre 2017 dal dr. med. __________, il quale, come visto, aveva riscontrato una lesione del tronco inferiore e mediano del plesso brachiale destro (doc. A/5). Nell’email 1° dicembre 2020 il dr. med. __________ ha ritenuto la perizia neurologica del dr. med. __________ (che aveva escluso lesioni al sistema nervoso e quindi una plessopatia) incompleta (doc. A/6). Non si tratta, come sostenuto dal SMR nelle annotazioni 7 ottobre 2020 (cfr. consid. 2.6), di una diversa valutazione della stessa fattispecie rispetto alla perizia del __________. Quindi, la lesione del tronco inferiore e mediano del plesso brachiale costituisce un fatto nuovo, lesione presente ma che non era nota, nonostante tutta la diligenza del caso, all’epoca della procedura di cui alla decisione 14 giugno 2017. Di conseguenza, gli esami neurografici eseguiti il 30 ottobre 2017, che hanno rilevato la lesione in parola, costituiscono un nuovo mezzo di prova ai sensi dell’art. 53 cpv. 1 LPGA. Per quel che concerne la rilevanza del fatto nuovo e del mezzo di prova nuovo, va fatto riferimento al rapporto 13 maggio 2020 del dr. med. __________, il quale, confermando come la plessopatia riscontrata sia da mettere in relazione all’infortunio del 13 marzo 2013, ha ritenuto per il periodo 1° novembre 2015 – 4 febbraio 2018 un’incapacità lavorativa del 100% nell’abituale professione di venditrice. Ritenuto il braccio destro praticamente afunzionale, egli ha valutato un’inabilità dell’80% in attività adeguate senza il sollevamento di pesi superiori ai 5 chili, senza sollecitazione e movimenti ripetitivi del braccio destro con necessità di una pausa ogni 20 minuti in paziente destrimane (“ Der rechte Arm kann in dieser Situation als praktische afunktionell angesehen werden. Ich sehe die Patientin maximal 20% arbeitsfähig in einer angepassten Tätigkeit mit Pausen alle 20 Minuten für 10 Minuten. Der rechte Arm soll nicht belastet werden, keine repetitiven Arbeiten, dies wohlgemerkt als Rechtshändlerin” ; pag. 576 inc. AI). Va poi ricordato che per lo stesso periodo l’assicuratore LAINF, sulla base del succitato rapporto 13 maggio 2020 del dr. med. __________, ha riconosciuto delle indennità giornaliere per un grado d’incapacità lavorativa del 100% (cfr. consid. 1.4). La domanda di revisione processuale inoltrata il 19 dicembre 2017 risulta essere tempestiva, essendo stata inoltrata entro 90 giorni della scoperta del fatto nuovo, ossia dal rapporto 31 ottobre 2017 del dr. med. __________. Per quel che concerne la determinazione del grado d’invalidità, va fatto riferimento ai redditi posti a fondamento della decisione 14 giugno 2017 di cui è stata chiesta la revisione processuale nel dicembre 2017. Non vanno pertanto considerati i redditi 2018 relativi alla decisione impugnata poiché successivi alla pronunzia del 2017. Per quel che concerne il reddito da valida (rimasto incontestato) l’importo da prendere in considerazione ammonta a fr. 43'027.--(determinato secondo il vecchio art. 27bis cpv. 3 OAVS). Richiamato il reddito statistico di fr. 54'191,12 stabilito nella tabella di calcolo del 4 aprile 2017 (cfr. pag. 406 inc. AI), tenuto ora conto di un’inabilità dell’80% in attività adeguate (20% di fr. 54'191.12 = fr. 10'838,22) e della riduzione sociale del 10% riconosciuta (90% di fr. 10'838,22 = 9'754,40), il reddito da invalida corrisponde a fr. 9'754,40. Dal raffronto tra il reddito da valida e da invalida il grado dell’assicurata quale salariata è del 77%. Vista la quota di ripartizione del 70% in attività lucrativa, risulta un’invalidità parziale del 53,9%. Addizionata poi un’invalidità parziale quale casalinga del 10% (per una limitazione del 34,5% ed una quota parte del 30%), risulta un grado d’incapacità al guadagno globale (arrotondato) del 64%, ciò che conferisce il diritto a ¾ rendita dal 1° agosto 2015 al 31 gennaio 2018. 2.8   Secondo gli art. 29 cpv. 2 Lptca e 69 cpv. 1bis LAI (nel tenore in vigore sino al 31 dicembre 2020),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della vertenza, le spese per fr. 500 sono da ripartire tra l’Ufficio AI e la ricorrente nella misura del 50% ciascuno. 2.9.   Nel caso di specie, inoltre, visto l’esito del ricorso in merito all’istanza di revisione processuale, patrocinata da RA 2, la ricorrente ha diritto ad un'indennità per ripetibili parziali (cfr. DTF 126 V 11 consid. 2 e STF K 63/06 del 5 settembre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