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32.2020.102 vom 13. August 2020</w:t>
      </w:r>
    </w:p>
    <w:p>
      <w:r>
        <w:t>TI Tribunale d'appello, 2020-08-13, IT</w:t>
      </w:r>
    </w:p>
    <w:p>
      <w:r>
        <w:rPr>
          <w:b/>
        </w:rPr>
        <w:t xml:space="preserve">Quelle: </w:t>
      </w:r>
      <w:r>
        <w:t>https://mcp.opencaselaw.ch/entscheid/ti_gerichte_32.2020.102</w:t>
      </w:r>
    </w:p>
    <w:p>
      <w:r>
        <w:t>FR: TI_GERICHTE 32.2020.102 du 13 août 2020</w:t>
      </w:r>
    </w:p>
    <w:p>
      <w:r>
        <w:t>IT: TI_GERICHTE 32.2020.102 del 13 agosto 2020</w:t>
      </w:r>
    </w:p>
    <w:p>
      <w:pPr>
        <w:pStyle w:val="Heading2"/>
      </w:pPr>
      <w:r>
        <w:t>Erwägungen</w:t>
      </w:r>
    </w:p>
    <w:p>
      <w:r>
        <w:rPr>
          <w:b/>
        </w:rPr>
        <w:t>E. 28</w:t>
      </w:r>
    </w:p>
    <w:p>
      <w:r>
        <w:t>ottobre 2019 il medico SMR, dr. med. __________, ha confermato le conclusioni peritali, aggiungendo che linsorgente, oltre alle già note incapacità lavorative, nella precedente attività di muratore è stato inabile al lavoro al 100% dal 5 settembre 2014 al 2 marzo 2015, allo 0% dal 3 marzo 2015 al 5 giugno 2015, al 70% dal 6 ottobre 2015 al 24 aprile 2018, al 100% dal 25 aprile 2018 al 15 gennaio 2019 ed al 70% dal 16 gennaio 2019 (pag. 679 incarto AI). Per contro, in attività adatte, lassicurato è abile al lavoro al 100% dal 3 marzo 2015, tranne per il periodo dal 25 aprile 2018 al 15 gennaio 2019 quando è stato completamente incapace al lavoro (pag. 679 incarto AI).</w:t>
      </w:r>
    </w:p>
    <w:p>
      <w:r>
        <w:t>In seguito al progetto di decisione del 30 ottobre 2019 (doc. 142 incarto AI), linsorgente ha prodotto un referto dell8 novembre 2019 della dr.ssa med. __________, la quale, oltre a elencare numerose diagnosi e la terapia in atto, ha attestato una completa incapacità lavorativa dellassicurato in qualità di gruista e nel settore edile (pag. 709 incarto AI). La dr.ssa ha aggiunto che considerando il basso livello di scolarità (scuole medie) è improponibile una riqualifica professionale alletà di 56 anni, per esempio per quello che riguarderebbe un lavoro meno pesante che sarebbe quello di ufficio e che comunque non potrebbe eseguire a tempo pieno, dato che non riesce a mantenere a lungo la stessa posizione. Per la problematica alla schiena il paziente dovrebbe evitare lavori che richiedono frequenti sollecitazioni della colonna, ed non dovrebbe alzare pesi.</w:t>
      </w:r>
    </w:p>
    <w:p>
      <w:r>
        <w:t>Il 9 dicembre 2019 il medico SMR, dr. med. __________, ha indicato che nel rapporto della curante sono elencate le note diagnosi e che tale referto non modifica quanto stabilito in precedenza (pag. 722 incarto AI).</w:t>
      </w:r>
    </w:p>
    <w:p>
      <w:r>
        <w:t>Nelle more processuali allUAI è pervenuto un certificato del dr. med. __________, medico aggiunto specialista in chirurgia ortopedica, del 2 settembre 2020 che attesta uninabilità lavorativa del 100% dal 2 settembre 2020 al 16 settembre 2020 (pag. 735 incarto AI) ed un referto del medesimo medico del 3 settembre 2020 dove lo specialista sostiene che il decorso è sempre stato buono sino a circa una settimana or sono quando il paziente ha cominciato ad accusare dolore alla spalla sinistra operata un anno e mezzo or sono. Allesame clinico la mobilità è buona ed anche la motilità, presenta dolore ma non ipostenia al test di Whipple. Si richiede una Risonanza Magnetica di controllo e rivaluteremo il paziente e daremo delle indicazioni terapeutiche non appena lo rivaluteremo con la Risonanza Magnetica (pag. 755 incarto AI).</w:t>
      </w:r>
    </w:p>
    <w:p>
      <w:r>
        <w:t>Il medico SMR, dr. med. __________, il 23 settembre 2020 ha preso posizione sulla predetta documentazione, così come sul rapporto del dr. med. __________ del 17 settembre 2020 relativo allesame RM dell8 settembre 2020 che non mostra rotture della capsula, ma un sospetto clinico per una capsulite retrattile ed in seguito al quale è stata eseguita uninfiltrazione con steroidi e prescritta fisioterapia. Il medico SMR ha affermato che dallattuale documentazione risulta peggioramento a livello della spalla sinistra con attuale IL 100%. Linsorgenza del peggioramento è databile con lultima settimana di agosto, quindi posteriore alla data di decisione. La prognosi della problematica è favorevole, possibile però una IL di qualche mese (doc. IV/1).</w:t>
      </w:r>
    </w:p>
    <w:p>
      <w:r>
        <w:t>Il 3 novembre 2020 è pervenuto al TCA un referto del 7 ottobre 2020 della dr.ssa med. __________, la quale, oltre ad elencare le note diagnosi e la terapia, ha certificato che linsorgente a causa delle problematiche ampiamente sottoelencate risulta inabile al lavoro al 100% dal 1.10.2020 al 30.04.2021 (doc. X).</w:t>
      </w:r>
    </w:p>
    <w:p>
      <w:r>
        <w:t>Il 9 novembre 2020 il medico SMR, dr. med. __________, ha preso posizione sul citato referto, rilevando che sono state elencate le note diagnosi ed ha affermato che allUAI è stato trasmesso un certificato di incapacità lavorativa dal 28.10.2020 all11.12.2020 della dr.ssa __________ ed un rapporto del 27 ottobre 2020 del dr. med. __________ dove viene costatato un miglioramento rispetto ad agosto 2020 e dove viene indicato che permane unincapacità lavorativa del 100% con rivalutazione in dicembre. Il medico SMR ha confermato la sua nota del 23 settembre 2020 (doc. XII/1).</w:t>
      </w:r>
    </w:p>
    <w:p>
      <w:r>
        <w:t>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2.5.   Questo Tribunale, chiamato a verificare se lo stato di salute del ricorrente è stato accuratamente vagliato dallamministrazione prima dellemanazione della decisione impugnata, dopo attento esame della documentazione medica agli atti, non ha alcun motivo per scostarsi dalle perizie pluridisciplinari del __________ del 4 ottobre 2017 e del 24 ottobre 2019, che concludono in sostanza, tranne per alcuni periodi di totale incapacità lavorativa, per una completa abilità lavorativa in attività adatte e confacenti allo stato di salute del ricorrente con le limitazioni ivi descritte.</w:t>
      </w:r>
    </w:p>
    <w:p>
      <w:r>
        <w:t>I referti sono da considerare dettagliati, approfonditi e quindi rispecchianti i parametri giurisprudenziali ricordati al considerando precedente. Gli specialisti si sono espressi su tutte le patologie lamentate dallassicurato, hanno esaminato accuratamente tutta la documentazione messa loro a disposizione ed hanno valutato la capacità lavorativa dellinsorgente sulla base delle indicazioni risultanti dalle visite effettuate presso di loro.</w:t>
      </w:r>
    </w:p>
    <w:p>
      <w:r>
        <w:t>I medici hanno esaminato approfonditamente levolversi dello stato di salute del ricorrente prendendo in considerazione tutta la documentazione medica prodotta dallassicurato ed acquisita nel corso della procedura amministrativa.</w:t>
      </w:r>
    </w:p>
    <w:p>
      <w:r>
        <w:t>Ai referti va attribuita piena forza probante.</w:t>
      </w:r>
    </w:p>
    <w:p>
      <w:r>
        <w:t>Dopo aver descritto gli atti, lanamnesi famigliare, personale-sociale, professionale, patologica e sistemica, le affezioni attuali e le constatazioni obiettive ed aver posto la diagnosi con e senza influenza sulla capacità lavorativa, i periti hanno stabilito che linsorgente, abile nella precedente attività di gruista al 70% e in quella di muratore al 30%, è capace al lavoro al 100% in attività leggere e confacenti al suo stato di salute. Essi hanno precisato che il ricorrente è limitato in attività particolarmente pesanti in cui debba alzare pesi superiori ai 25 kg ripetutamente e debba mantenere posizioni statiche non ergonomiche per la colonna vertebrale, per un periodo piuttosto prolungato. Linsorgente è inoltre limitato nel flettere ed estendere ripetutamente la colonna vertebrale e, per quel che riguarda il ginocchio destro, nel salire e scendere le scale a pioli e nel lavoro inginocchiato per un periodo anche breve. Il ricorrente è pure limitato nel lavorare su terreni sconnessi, nel salire e scendere le scale e nel camminare in piano per un periodo superiore ai 60 minuti. Dal profilo pneumologico, qualora un eventuale nuovo posto di lavoro dovesse contemplare la guida di auto-veicoli professionali, rispettivamente necessitare unelevata attenzione con lavoro monotono, si renderebbe necessaria lesecuzione di test specifici specialistici per valutare il mantenimento di un adeguato stato di veglia (test di latenza multipla del sonno).</w:t>
      </w:r>
    </w:p>
    <w:p>
      <w:r>
        <w:t>Lassicurato non ha prodotto alcuna documentazione medica specialistica atta a sovvertire, tramite elementi medici oggettivi, le motivate e convincenti conclusioni dei periti del __________.</w:t>
      </w:r>
    </w:p>
    <w:p>
      <w:r>
        <w:t>Dalla perizia emerge che linteressato può svolgere in misura completa unattività confacente al suo stato di salute che tiene conto delle limitazioni descritte a pag. 40 del referto del 24 ottobre 2019 (pag. 613 incarto AI).</w:t>
      </w:r>
    </w:p>
    <w:p>
      <w:r>
        <w:t>Egli pertanto, come emerge del resto dal rapporto finale del 28 ottobre 2019 della consulente AI (cfr. pag. 684 incarto AI), non è limitato alle sole professioni amministrative, ma può svolgere altre attività semplici e ripetitive offerte dal mercato equilibrato del lavoro, quali laddetto alla qualità/imballaggio nel settore industriale, loperaio generico nellindustria alimentare, loperaio amministrativo per compiti semplici, il venditore non qualificato per cassa a pompe di benzina, laddetto alla vigilanza video o con ronda. Come rileva la funzionaria AI, nessuna delle attività descritte supera il limite di carico dei 25 kg, le merci di consegna sono da identificare quali consegne di farmacia oppure di fiori e tutte le attività permettono pure lalternanza della postura al bisogno. Anche nellindustria lattività è possibile con dotazione ergonomica della postazione di lavoro. Non sono previste attività inginocchiate, non deve stare su terreni sconnessi e non vi sono lavori fisicamente pesanti. Il margine di autonomia dei 60 minuti permetti pure di effettuare attività di ronda durante la sorveglianza.</w:t>
      </w:r>
    </w:p>
    <w:p>
      <w:r>
        <w:t>Occorre qui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(STF 8C_248/2014 del 29 agosto 2014 consid. 2; DTF 110 V 276 consid. 4b; RCC 1991 pag. 332 consid. 3b e 1989 pag. 331 consid. 4a; Plädoyer 1995 no. 1 pag. 67 consid. 5c).</w:t>
      </w:r>
    </w:p>
    <w:p>
      <w:r>
        <w:t>Giova pure ricordare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richiedono necessariamente la messa in atto di particolari misure di reintegrazione professionale (cfr., tra le altre, STF 8C_563/2012 del 23 agosto 2012 consid. 3.3, che ha interamente confermato la STCA 35.2012.17 del 18 giugno 2012;9C_635/2007 del 21 agosto 2008 consid. 3.3 e9C_10/2007 del 26 marzo 2008 consid. 4.6.3).</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In concreto questo Tribunale ritiene, sulla base delle indicazioni della consulente AI, che anche nel caso di specie nel mercato generale del lavoro esistano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w:t>
      </w:r>
    </w:p>
    <w:p>
      <w:r>
        <w:t>Per quanto concerne invece le attestazioni del dr. med. __________, va rilevato che esse si riferiscono ad un periodo successivo allemissione della decisione impugnata.</w:t>
      </w:r>
    </w:p>
    <w:p>
      <w:r>
        <w:t>Lo specialista il 3 settembre 2020 ha infatti affermato che il decorso è sempre stato buono sino a circa una settimana or sono quando il paziente ha cominciato ad accusare dolore alla spalla sinistra operata un anno e mezzo or sono. Allesame clinico la mobilità è buona ed anche la motilità, presenta dolore ma non ipostenia al test di Whipple. Si richiede una Risonanza Magnetica di controllo e rivaluteremo il paziente e daremo delle indicazioni terapeutiche non appena lo rivaluteremo con la Risonanza Magnetica (pag. 755 incarto AI, sottolineatura del redattore).</w:t>
      </w:r>
    </w:p>
    <w:p>
      <w:r>
        <w:t>Il peggioramento dello stato di salute, come del resto sottolinea anche il medico SMR, dr. med. __________, è pertanto avvenuto dopo il 13 agosto 2020 e non può essere preso in considerazione nellambito della presente procedura.</w:t>
      </w:r>
    </w:p>
    <w:p>
      <w:r>
        <w:t>Infatti,secondo costante giurisprudenza, l'autorità giudicante deve limitare l'esame del caso alla situazione effettiva che si presenta all'epoca in cui è stata resa la decisione impugnata (in concreto: 13 agosto 2020),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(sul potere cognitivo dal profilo temporale del giudice delle assicurazioni sociali cfr. DTF 144 V 210 consid. 4.3.1 con riferimenti, citata nella sentenza 8C_435/2020 del 23 ottobre 2020, consid. 4.4).</w:t>
      </w:r>
    </w:p>
    <w:p>
      <w:r>
        <w:t>La problematica alla spalla sinistra, sorta nellultima settimana di agosto 2020, deve pertanto essere oggetto di una nuova procedura.</w:t>
      </w:r>
    </w:p>
    <w:p>
      <w:r>
        <w:t>Questa Corte ritiene di conseguenza che lo stato di salute dellassicurato sia stato dettagliatamente ed approfonditamente vagliato dall'amministrazione, senza che si riveli necessario procedere ad ulteriori approfondimenti peritali in ambito giudiziario come richiesto, invece, dal ricorrente.</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cpv.2 Cost. (DTF 124 V 94 consid. 4b, 122 V 162 consid. 1d, 119 V 344 consid.3c con riferimenti).In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è da ritenere dimostrato, secondo il grado della verosimiglianza preponderante abitualmente applicato nel settore delle assicurazioni sociali (DTF 138 V 218 consid. 6 con riferimenti), che lassicurato, in attività adatte e confacenti al suo stato di salute, e con le limitazioni descritte nei referti del __________, è abile al lavoro al 100%, tranne per il periodo di completa incapacità lavorativa dal 25 aprile 2018 al 15 gennaio 2019.</w:t>
      </w:r>
    </w:p>
    <w:p>
      <w:r>
        <w:t>2.6.   Linsorgente non contesta il calcolo del grado dinvalidità effettuato dallUAI.</w:t>
      </w:r>
    </w:p>
    <w:p>
      <w:r>
        <w:t>Lamministrazione ha preso in considerazione, quale reddito da valido, il salario statistico evinto dalla Tabella TA1, divisione 41-43 costruzioni, attività semplici e ripetitive.</w:t>
      </w:r>
    </w:p>
    <w:p>
      <w:r>
        <w:t>Utilizzando i dati salariali risultantidall'inchiesta svizzera sulla struttura dei salari 2016, edita dall'Ufficio federale di statistica,più precisamente dalla tabella TA1 2016_tirage_skill_level - Rami economici (NOGA08) (denominata Salario mensile lordo [valore centrale] secondo il ramo economico, il livello di competenze e il sesso  Settore privato;DTF 142 V 178), tale reddito ammontava quellanno a fr. 68'409.36 (5'508 X 12 mesi : 40 ore X 41.4 ore di durata media lavorativa settimanale).</w:t>
      </w:r>
    </w:p>
    <w:p>
      <w:r>
        <w:t>Nel 2019, sulla base dei dati evinti dalla struttura dei salari del 2018 (pubblicata il 21 aprile 2020), a fr. 70'344.88 (5'622 X 12 : 40 X 41.3 : 101.2 x 102.2).</w:t>
      </w:r>
    </w:p>
    <w:p>
      <w:r>
        <w:t>Per quanto concerne il reddito da invalido,  utilizzando i dati salariali risultantidall'inchiesta svizzera sulla struttura dei salari 2016, edita dall'Ufficio federale di statistica,più precisamente dalla tabella TA1 2016_tirage_skill_level - Rami economici (NOGA08) (denominata Salario mensile lordo [valore centrale] secondo il ramo economico, il livello di competenze e il sesso  Settore privato;DTF 142 V 178), il salario lordo mediamente percepito in quell'anno dagliuominiper un'attività semplice di tipo fisico o manuale (ossia il livello 1 di competenze;STF 9C_632/2015) per 40 ore settimanali. corrisponde a un importo di Fr. 64'080.- (Fr. 5'340.- x 12 mesi).</w:t>
      </w:r>
    </w:p>
    <w:p>
      <w:r>
        <w:t>Nel 2019, sulla base dei dati evinti dalla struttura dei salari del 2018 (pubblicata il 21 aprile 2020), con orario di lavoro sempre di 41.7 ore a settimana, si ottiene un reddito, aggiornato, di fr. 68'367.55 (5'417 X 12 : 40 X 41.7 : 101.5 X 102.4).</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lUAI ha applicato una riduzione, non contestata, del 10% (cfr. decisione impugnata, pag. 3) per attività leggere e altri svantaggi salariali, per un reddito da invalido nel 2016 pari a fr. 60'123.06 e nel 2019 a fr. 61'530.80.</w:t>
      </w:r>
    </w:p>
    <w:p>
      <w:r>
        <w:t>Raffrontando nel 2016 il reddito da valido di fr. 68'409.36 con quello da invalido di fr. 60'123.06, si ottiene un grado dinvalidità del 12% che non dà diritto ad alcuna rendita.</w:t>
      </w:r>
    </w:p>
    <w:p>
      <w:r>
        <w:t>Nel 2019, raffrontando il reddito da valido di fr. 70'344.88 con quello da invalido di fr. 61'530.80, il grado dinvalidità raggiunge il 13%, senza dar diritto ad alcuna rendita.</w:t>
      </w:r>
    </w:p>
    <w:p>
      <w:r>
        <w:t>In queste condizioni a giusta ragione lUAI ha riconosciuto una rendita intera unicamente per il periodo dal 1° aprile 2018 al 30 aprile 2019, ossia tre mesi dopo il miglioramento dello stato di salute (art. 88a cpv. 1 OAI).</w:t>
      </w:r>
    </w:p>
    <w:p>
      <w:r>
        <w:t>Ne segue che il ricorso va respinto, mentre la decisione impugnata merita conferma.</w:t>
      </w:r>
    </w:p>
    <w:p>
      <w:r>
        <w:t>2.7.   Secondo l'art. 29 cpv. 2 Lptca e l'art. 69 cpv. 1bis LAI, la procedura di ricorso in caso di controversie relative all'assegnazione o al rifiuto di prestazioni AI dinanzi al tribunale cantonale delle assicurazioni è soggetta a spese.</w:t>
      </w:r>
    </w:p>
    <w:p>
      <w:r>
        <w:t>L'entità delle spese è determinata fra Fr. 200.- e Fr. 1'000.- in funzione delle spese di procedura e senza riguardo al valore litigioso (DTF 133 V 402; STF 9C_156/2009 del 7 aprile 2009; STF 8C_393/2008 del 24 settembre 2008).</w:t>
      </w:r>
    </w:p>
    <w:p>
      <w:r>
        <w:t>Visto l'esito della vertenza, le spese per complessivi Fr. 500.-vanno poste a carico dell'insorgente.</w:t>
      </w:r>
    </w:p>
    <w:p>
      <w:r>
        <w:rPr>
          <w:b/>
        </w:rPr>
        <w:t>E. 29</w:t>
      </w:r>
    </w:p>
    <w:p>
      <w:r>
        <w:t>cpv.2 Cost. (DTF 124 V 94 consid. 4b, 122 V 162 consid. 1d, 119 V 344 consid. 3c con riferimenti). 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è da ritenere dimostrato, secondo il grado della verosimiglianza preponderante abitualmente applicato nel settore delle assicurazioni sociali (DTF 138 V 218 consid. 6 con riferimenti), che l’assicurato, in attività adatte e confacenti al suo stato di salute, e con le limitazioni descritte nei referti del __________, è abile al lavoro al 100%, tranne per il periodo di completa incapacità lavorativa dal 25 aprile 2018 al 15 gennaio 2019. 2.6.   L’insorgente non contesta il calcolo del grado d’invalidità effettuato dall’UAI. L’amministrazione ha preso in considerazione, quale reddito da valido, il salario statistico evinto dalla Tabella TA1, divisione 41-43 “ costruzioni ”, attività semplici e ripetitive. Utilizzando i dati salariali risultanti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tale reddito ammontava quell’anno a fr. 68'409.36 (5'508 X 12 mesi : 40 ore X 41.4 ore di durata media lavorativa settimanale). Nel 2019, sulla base dei dati evinti dalla struttura dei salari del 2018 (pubblicata il 21 aprile 2020), a fr. 70'344.88 (5'622 X 12 : 40 X 41.3 : 101.2 x 102.2). Per quanto concerne il reddito da invalido,  utilizzando i dati salariali risultanti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dagli uomini per un ' attività semplice di tipo fisico o manuale (ossia il livello 1 di competenze; STF 9C_632/2015 ) per 40 ore settimanali. corrisponde a un importo di Fr. 64'080.- (Fr. 5 '340 .- x 12 mesi). Riportando tale dato su 41.7 ore di durata media lavorativa settimanale, il dato statistico corrisponde a fr. 66’803.40 per un impiego a tempo pieno. Nel 2019, sulla base dei dati evinti dalla struttura dei salari del 2018 (pubblicata il 21 aprile 2020), con orario di lavoro sempre di 41.7 ore a settimana, si ottiene un reddito, aggiornato, di fr. 68'367.55 (5'417 X 12 : 40 X 41.7 : 101.5 X 102.4). S 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ha applicato una riduzione, non contestata, del 10% (cfr. decisione impugnata, pag. 3) per attività leggere e altri svantaggi salariali, per un reddito da invalido nel 2016 pari a fr. 60'123.06 e nel 2019 a fr. 61'530.80. Raffrontando nel 2016 il reddito da valido di fr. 68'409.36 con quello da invalido di fr. 60'123.06, si ottiene un grado d’invalidità del 12% che non dà diritto ad alcuna rendita. Nel 2019, raffrontando il reddito da valido di fr. 70'344.88 con quello da invalido di fr. 61'530.80, il grado d’invalidità raggiunge il 13%, senza dar diritto ad alcuna rendita. In queste condizioni a giusta ragione l’UAI ha riconosciuto una rendita intera unicamente per il periodo dal 1° aprile 2018 al 30 aprile 2019, ossia tre mesi dopo il miglioramento dello stato di salute (art. 88a cpv. 1 OAI). Ne segue che il ricorso va respinto, mentre la decisione impugnata merita conferma.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