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32.2019.9 vom 26. November 2018</w:t>
      </w:r>
    </w:p>
    <w:p>
      <w:r>
        <w:t>TI Tribunale d'appello, 2018-11-26, IT</w:t>
      </w:r>
    </w:p>
    <w:p>
      <w:r>
        <w:rPr>
          <w:b/>
        </w:rPr>
        <w:t xml:space="preserve">Quelle: </w:t>
      </w:r>
      <w:r>
        <w:t>https://mcp.opencaselaw.ch/entscheid/ti_gerichte_32.2019.9</w:t>
      </w:r>
    </w:p>
    <w:p>
      <w:r>
        <w:t>FR: TI_GERICHTE 32.2019.9 du 26 novembre 2018</w:t>
      </w:r>
    </w:p>
    <w:p>
      <w:r>
        <w:t>IT: TI_GERICHTE 32.2019.9 del 26 novembre 2018</w:t>
      </w:r>
    </w:p>
    <w:p>
      <w:pPr>
        <w:pStyle w:val="Heading2"/>
      </w:pPr>
      <w:r>
        <w:t>Regeste</w:t>
      </w:r>
    </w:p>
    <w:p>
      <w:r>
        <w:t>Oggetto del contendere è la questione a sapere se vi sia stato o meno un peggioramento delle patologie invalidanti di cui è affetto l'assicurato giustificante, in via di revisione, l’aumento del grado d’invalidità. Rinvio per PSI (44 LPGA)</w:t>
      </w:r>
    </w:p>
    <w:p>
      <w:pPr>
        <w:pStyle w:val="Heading2"/>
      </w:pPr>
      <w:r>
        <w:t>Erwägungen</w:t>
      </w:r>
    </w:p>
    <w:p>
      <w:r>
        <w:rPr>
          <w:b/>
        </w:rPr>
        <w:t>E. 28</w:t>
      </w:r>
    </w:p>
    <w:p>
      <w:r>
        <w:t>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w:t>
      </w:r>
    </w:p>
    <w:p>
      <w:r>
        <w:t>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w:t>
      </w:r>
    </w:p>
    <w:p>
      <w:r>
        <w:t>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t>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w:t>
      </w:r>
    </w:p>
    <w:p>
      <w:r>
        <w:t>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w:t>
      </w:r>
    </w:p>
    <w:p>
      <w:r>
        <w:t>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w:t>
      </w:r>
    </w:p>
    <w:p>
      <w:r>
        <w:t>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w:t>
      </w:r>
    </w:p>
    <w:p>
      <w:r>
        <w:t>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adeguata(cfr. comunicato stampa del Tribunale federale del 14 dicembre 2017).</w:t>
      </w:r>
    </w:p>
    <w:p>
      <w:r>
        <w:t>Con sentenza 9C_845/2016 del 27 dicembre 2017 il TF, con riferimento alle pronunzie8C_841/2016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w:t>
      </w:r>
    </w:p>
    <w:p>
      <w:r>
        <w:t>Questa giurisprudenza è stata confermata in una sentenza 8C_409/2017 del 21 marzo 2018, pubblicata in DTF 144 V 50(STCA 32.2017.176 del 14 agosto 2018, consid. 2.6).</w:t>
      </w:r>
    </w:p>
    <w:p>
      <w:r>
        <w:t>2.9.   Lassicurato, per il tramite del medico curante dr. med. __________, specialista FMH in psichiatria e psicoterapia, ha fatto valere il 1° dicembre 2017 un peggioramento del suo stato di salute, in particolare dal profilo psichico (pag. 161 incarto AI).Lassicurato ha trasmesso allamministrazione la lettera duscita dell11 agosto 2017 riguardante la degenza dal 25 aprile al 12 luglio 2017 presso la Clinica __________ per Sindrome depressiva ricorrente, attuale episodio di media gravità (ICD-10: F33.1); Disturbo di personalità misto con tratti immaturi, dipendenti, ansiosi, impulsivi in intelligenza ai limiti inferiori (ICD-10: F61.0), dal quale emerge quanto segue:</w:t>
      </w:r>
    </w:p>
    <w:p>
      <w:r>
        <w:t>Dopo aver preso atto del parere del 5 settembre 2018 del medico SMR, dr. med. __________, medico generico FMH e perito SIM, giusta il quale la documentazione medica ricevuta permette di oggettivare un possibile cambiamento dello stato di salute tale da poter entrare nel merito di una nuova rivalutazione clinica (cfr. doc. 166), lamministrazione ha raccolto agli atti il certificato medico del 4 ottobre 2018 del dr. med. Teodori, specialista FMH in psichiatria e psicoterapia, nonché medico curante dellassicurato dal 6 ottobre 2009, che ha posto le diagnosiconripercussioni sulla capacità di lavoro di disturbo depressivo ricorrente attuale episodio di media gravità ICD 10 F33.1, disturbo di personalità misto con tratti immaturi, dipendenti, ansiosi, impulsivi in intelligenza al limite inferiore ICD 10 F 61.0 ed ha concluso che RI 1, già inserito in una struttura protetta, era inabile al lavoro, inteso come lavoro remunerativo, al 100% (doc. 170).LUAI ha raccolto pure il certificato medico del 4 ottobre 2018 del dr. med. __________, specialista FMH in medicina interna generale, nonché medico curante dellassicurato dal 1988, che ha posto le diagnosiconripercussioni sulla capacità di lavoro di Sindrome depressiva ricorrente con episodi recidivanti di media gravità ICD 10 F33.1; disturbo di personalità misto con tratti immaturi, dipendenti, ansiosi, impulsivi in intelligenza al limite inferiore ICD 10 F 61.0; Obesità, Reflusso gastroesofageo; Pregressa trombosi dei vasi addominali; Ipoacusia dx ed ha concluso, fondandosi sulle indicazioni fornite dallo psichiatra curante, che RI 1 - per limiti funzionali soprattutto di ordine psichico motivi psichici, per capacità di svolgere un lavoro autonomamente e per il livello intellettivi - era inabile al lavoro al 100% e, a fronte del degrado progressivo constatato sia dallo psichiatra curante sia da lui stesso, il paziente si doveva accontentare di qualche piccolo lavoro che svolgeva per una istituzione a scopo terapeutico (doc. 172).Nellannotazione del 18 ottobre 2018 il medico SMR, dr. med. __________, medico generico FMH e perito SIM, ha rilevato che Le condizioni dellassicurato permangono stazionarie sotto regolari controlli terapeutici, sia psichiatrici sia internistici. Revisione clinica secondo i termini di legge (doc. 177).</w:t>
      </w:r>
    </w:p>
    <w:p>
      <w:r>
        <w:t>Davanti al TCA, la rappresentante dell'assicurato ha versato agli atti un ulteriore rapporto medico del 25 gennaio 2019 del precitato psichiatra curante, il quale ha ribadito quanto segue:</w:t>
      </w:r>
    </w:p>
    <w:p>
      <w:r>
        <w:t>Va ricordatoche,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pureSTF 9C_632/2012 del 10 gennaio 2013; STF 9C_231/2012 del 24 agosto 2012). Un tale modo di procedere non lede il diritto di essere sentito conformemente all'art.29 cpv.2 Cost. (DTF 124 V 94 consid. 4b, 122 V 162 consid. 1d e sentenza ivi citata; STCA 32.2019.48 del 14 ottobre 2019, consid. 2.7).</w:t>
      </w:r>
    </w:p>
    <w:p>
      <w:r>
        <w:t>2.13.   Secondo l'art. 29 cpv. 2 Lptca e 69 cpv. 1bis LAI, la procedura di ricorso in caso di controversie relative all'assegnazione o al rifiuto di prestazioni AI dinanzi al Tribunale cantonale delle assicurazioni è soggetta a spese. L'entità delle spese è determinata fra fr. 200.- e 1'000.- franchi in funzione delle spese di procedura e senza riguardo al valore litigioso (DTF 133 V 402; STF 9C_156/2009 del 7 aprile 2009; STF 8C_393/2008 del 24 settembre 2008).</w:t>
      </w:r>
    </w:p>
    <w:p>
      <w:r>
        <w:rPr>
          <w:b/>
        </w:rPr>
        <w:t>E. 29</w:t>
      </w:r>
    </w:p>
    <w:p>
      <w:r>
        <w:t>cpv.2 Cost. ( DTF 124 V 94 consid. 4b, 122 V 162 consid. 1d e sentenza ivi citata; STCA 32.2019.48 del 14 ottobre 2019, consid. 2.7 ). 2.13.   Secondo l'art. 29 cpv. 2 Lptca e 69 cpv. 1bis LAI, la procedura di ricorso in caso di controversie relative all'assegnazione o al rifiuto di prestazioni AI dinanzi al Tribunale cantonale delle assicurazioni è soggetta a spese. L'entità delle spese è determinata fra fr. 200.- e 1'000.- franchi in funzione delle spese di procedura e senza riguardo al valore litigioso (DTF 133 V 402; STF 9C_156/2009 del 7 aprile 2009; STF 8C_393/2008 del 24 settembre 2008). In concreto, visto l’esito del ricorso (il rinvio con esito aperto equivale a piena vittoria: d a ultimo STF 8C_859/2018 del 26 novembre 2018 consid. 5 con rinvio a DTF 137 V 210 consid. 7.1 pag. 271 con riferimento ), le spese per fr. 500.- vanno messe a carico dell’UAI che verserà fr. 1’200.- al ricorrente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