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32.2019.63 vom 19. Februar 2019</w:t>
      </w:r>
    </w:p>
    <w:p>
      <w:r>
        <w:t>TI Tribunale d'appello, 2019-02-19, IT</w:t>
      </w:r>
    </w:p>
    <w:p>
      <w:r>
        <w:rPr>
          <w:b/>
        </w:rPr>
        <w:t xml:space="preserve">Quelle: </w:t>
      </w:r>
      <w:r>
        <w:t>https://mcp.opencaselaw.ch/entscheid/ti_gerichte_32.2019.63</w:t>
      </w:r>
    </w:p>
    <w:p>
      <w:r>
        <w:t>FR: TI_GERICHTE 32.2019.63 du 19 février 2019</w:t>
      </w:r>
    </w:p>
    <w:p>
      <w:r>
        <w:t>IT: TI_GERICHTE 32.2019.63 del 19 febbraio 2019</w:t>
      </w:r>
    </w:p>
    <w:p>
      <w:pPr>
        <w:pStyle w:val="Heading2"/>
      </w:pPr>
      <w:r>
        <w:t>Regeste</w:t>
      </w:r>
    </w:p>
    <w:p>
      <w:r>
        <w:t>Rifiuto rendita. Violazione diritto di essere sentito per: 1) avere intimato la decisione direttamente al cliente; 2) non avere preso posizione su tutte le argomentazioni sollevate; 3) non avere ricevuto l’incarto su CD completo. LAI-LAINF. Ok, somatico. rinvio per psi. Art. 44 LPGA</w:t>
      </w:r>
    </w:p>
    <w:p>
      <w:pPr>
        <w:pStyle w:val="Heading2"/>
      </w:pPr>
      <w:r>
        <w:t>Erwägungen</w:t>
      </w:r>
    </w:p>
    <w:p>
      <w:r>
        <w:rPr>
          <w:b/>
        </w:rPr>
        <w:t>E. 3</w:t>
      </w:r>
    </w:p>
    <w:p>
      <w:r>
        <w:t>giugno 2019 (doc. XV), volte a contestare la decisione del 3 agosto 1998 (doc. 15 incarto AI), cresciuta incontestata in giudicato, nella misura in cui non sono relative al rifiuto di assegnare allassicurato una rendita di invalidità oggetto della decisione del 19 febbraio 2019, qui avversata, sono irricevibili.</w:t>
      </w:r>
    </w:p>
    <w:p>
      <w:r>
        <w:t>2.5.   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w:t>
      </w:r>
    </w:p>
    <w:p>
      <w:r>
        <w:t>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