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32.2019.53 vom 31. Januar 2019</w:t>
      </w:r>
    </w:p>
    <w:p>
      <w:r>
        <w:t>TI Tribunale d'appello, 2019-01-31, IT</w:t>
      </w:r>
    </w:p>
    <w:p>
      <w:r>
        <w:rPr>
          <w:b/>
        </w:rPr>
        <w:t xml:space="preserve">Quelle: </w:t>
      </w:r>
      <w:r>
        <w:t>https://mcp.opencaselaw.ch/entscheid/ti_gerichte_32.2019.53</w:t>
      </w:r>
    </w:p>
    <w:p>
      <w:r>
        <w:t>FR: TI_GERICHTE 32.2019.53 du 31 janvier 2019</w:t>
      </w:r>
    </w:p>
    <w:p>
      <w:r>
        <w:t>IT: TI_GERICHTE 32.2019.53 del 31 gennaio 2019</w:t>
      </w:r>
    </w:p>
    <w:p>
      <w:pPr>
        <w:pStyle w:val="Heading2"/>
      </w:pPr>
      <w:r>
        <w:t>Erwägungen</w:t>
      </w:r>
    </w:p>
    <w:p>
      <w:r>
        <w:rPr>
          <w:b/>
        </w:rPr>
        <w:t>E. 42</w:t>
      </w:r>
    </w:p>
    <w:p>
      <w:r>
        <w:t>capoverso 2 LAI quando un assicurato maggiorenne non vive in un'istituzione e a causa di un danno alla salute:</w:t>
      </w:r>
    </w:p>
    <w:p>
      <w:r>
        <w:t>a) non può vivere autonomamente senza l'accompagnamento di una terza persona:</w:t>
      </w:r>
    </w:p>
    <w:p>
      <w:r>
        <w:t>b) non può compiere le attività della vita quotidiana e intrattenere contatti fuori casa senza l'accompagnamento di una terza persona; oppure</w:t>
      </w:r>
    </w:p>
    <w:p>
      <w:r>
        <w:t>c) rischia seriamente l'isolamento permanente dal mondo esterno (cpv. 1).</w:t>
      </w:r>
    </w:p>
    <w:p>
      <w:r>
        <w:t>Chi soffre unicamente di un danno alla salute psichica deve avere diritto almeno a un quarto di rendita per essere riconosciuto grande invalido (cpv. 2).</w:t>
      </w:r>
    </w:p>
    <w:p>
      <w:r>
        <w:t>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(cpv. 3)."</w:t>
      </w:r>
    </w:p>
    <w:p>
      <w:r>
        <w:t>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w:t>
      </w:r>
    </w:p>
    <w:p>
      <w:r>
        <w:t>Per quanto concerne lammontare dellassegno per grandi invalidi, secondo lart. 42 ter cpv. 1 LAIlassegno mensile in caso di grande invalidità di grado elevato ammonta all80%, in caso di grande invalidità di grado medio al 50% e in caso di grande invalidità di grado lieve al 20% dellimporto massimo della rendita di vecchiaia secondo larticolo 34 capoversi 3 e 5 LAVS.</w:t>
      </w:r>
    </w:p>
    <w:p>
      <w:r>
        <w:t>I minorenni grandi invalidi che necessitano di unassistenza intensiva hanno diritto, secondo lart. 42 ter cpv. 3 LAI, ad un supplemento per cure intensive, non accordato in caso di soggiorno in un istituto. Tale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Il supplemento è calcolato sotto forma di importo giornaliero. Il Consiglio federale disciplina i dettagli.</w:t>
      </w:r>
    </w:p>
    <w:p>
      <w:r>
        <w:t>Infine, lart. 39OAI ("supplemento cure intensive") recita:</w:t>
      </w:r>
    </w:p>
    <w:p>
      <w:r>
        <w:t>"1Vi è assistenza intensiva a minorenni ai sensi dellarticolo 42tercapoverso 3 LAI quando questi necessitano, a causa di un danno alla salute, di unassistenza supplementare di almeno quattro ore in media al giorno.</w:t>
      </w:r>
    </w:p>
    <w:p>
      <w:r>
        <w:t>2Come assistenza si considera il maggior bisogno di cure e di cure di base rispetto a quelle richieste da minorenni non invalidi della stessa età. Non si considera il tempo dedicato a misure mediche ordinate dal medico e applicate dal personale sanitario ausiliario, nonché alle misure pedagogico-terapeutiche.</w:t>
      </w:r>
    </w:p>
    <w:p>
      <w:r>
        <w:t>3Se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w:t>
      </w:r>
    </w:p>
    <w:p>
      <w:r>
        <w:t>2.5.   Ai sensi dellart. 69 cpv. 2 OAI lufficioAI esamina le condizioni assicurative, fra laltro, mediante lesecuzione di sopralluoghi.</w:t>
      </w:r>
    </w:p>
    <w:p>
      <w:r>
        <w:t>Secondo la giurisprudenza, unrapporto dinchiesta circa la grande invalidità (art. 9 LPGA) o la necessità di cure deve adempiere i seguenti criteri. Lestensore dellinchiesta (in casu si trattava di uninchiesta sulla durata e lintensità dellassistenza per cure a domicilio)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w:t>
      </w:r>
    </w:p>
    <w:p>
      <w:r>
        <w:t>2.6.   A seguito della domanda di prestazioni, lUfficio AI ha dato incarico allassistente sociale di esperire uninchiesta domiciliare, svolta presso lIstituto __________, dove RI 1 soggiorna durante tutta la settimana a partire da settembre 2018 (rientrando a casa solo durante i fine-settimana), eseguita il 1° ottobre 2018, alla presenza del ragazzo, di sua mamma e del suo educatore.</w:t>
      </w:r>
    </w:p>
    <w:p>
      <w:r>
        <w:t>Con rapporto del 12 ottobre 2018 lassistente sociale incaricata ha quantificato in complessivi 4 ore e 27 minuti il tempo supplementare per cure intensive (cfr. doc. 37)</w:t>
      </w:r>
    </w:p>
    <w:p>
      <w:r>
        <w:t>A proposito del bisogno di assistenza, lassistente sociale ha costatato che rispetto ad un coetaneo normodotato lassicurato necessita di regolare e notevole aiuto di terzi per i seguenti gli atti ordinari della vita:</w:t>
      </w:r>
    </w:p>
    <w:p>
      <w:r>
        <w:t>"()</w:t>
      </w:r>
    </w:p>
    <w:p>
      <w:r>
        <w:t>Necessità di maggior aiuto rispetto ad un coetaneo per compiere sei atti ordinari della vita:</w:t>
      </w:r>
    </w:p>
    <w:p>
      <w:r>
        <w:t>vestirsi/svestirsi                          da luglio 2009 (dai 3 anni)</w:t>
      </w:r>
    </w:p>
    <w:p>
      <w:r>
        <w:t>alzarsi/sedersi e coricarsi          da luglio 2017 (dagli 11 anni)</w:t>
      </w:r>
    </w:p>
    <w:p>
      <w:r>
        <w:t>mangiare                                    da luglio 2009 (dai 3 anni)</w:t>
      </w:r>
    </w:p>
    <w:p>
      <w:r>
        <w:t>lavarsi                                         da luglio 2012 (dai 6 anni)</w:t>
      </w:r>
    </w:p>
    <w:p>
      <w:r>
        <w:t>andare alla toilette                     da luglio 2012 (dai 6 anni) a gennaio 2018</w:t>
      </w:r>
    </w:p>
    <w:p>
      <w:r>
        <w:t>spostarsi                                    da luglio 2011 (dai 5 anni)</w:t>
      </w:r>
    </w:p>
    <w:p>
      <w:r>
        <w:t>Necessita di una sorveglianza personale:</w:t>
      </w:r>
    </w:p>
    <w:p>
      <w:r>
        <w:t>permanente da luglio 2012 (dai 6 anni). (Doc. 37)</w:t>
      </w:r>
    </w:p>
    <w:p>
      <w:r>
        <w:t>Lassistente sociale ha pertanto concluso:</w:t>
      </w:r>
    </w:p>
    <w:p>
      <w:r>
        <w:t>"() Sono assolte le condizioni per il versamento di un assegno per minorenni grandi invalidi di grado medio a decorrere da dicembre 2016 (retroattivo di un anno dalla data della richiesta); elevato a decorrere dal mese di luglio 2017 (dalla maggior dipendenza da terzo nellatto di alzarsi-sedersi, coricarsi); medio a decorrere dal mese di aprile 2018 (3 mesi dalla minor dipendenza da terzi nellatto di andare al gabinetto). (Doc. 37)</w:t>
      </w:r>
    </w:p>
    <w:p>
      <w:r>
        <w:t>Di conseguenza, con la decisione contestata lUfficio AI ha riconosciuto il diritto ad un assegno per grandi invalidi di grado medio con effetto dal 1° dicembre 2016 (un anno prima dellinoltro della domanda), di grado medio dal 1° luglio 2017 e di nuovo medio dal 1° aprile 2018. Lamministrazione ha inoltre riconosciuto il supplemento per cure intensive ex art. 42ter cpv. 3 LAI (doc. A).</w:t>
      </w:r>
    </w:p>
    <w:p>
      <w:r>
        <w:t>2.7.   La mamma di RI 1 ha contestato, nellambito delle osservazioni presentate contro il progetto di decisione del 15 ottobre 2018, le conclusioni alle quali è giunta lamministrazione a proposito della presuntaminor dipendenza da terzi nellatto di andare al gabinetto che sarebbe stata raggiunta da suo figlio a partire dal mese di gennaio 2018, ritenendo esservi stato un malinteso tra quanto da ella affermato in occasione dellincontro presso lIstituto __________ e quanto, invece, riportato dallassistente sociale nel rapporto dinchiesta.</w:t>
      </w:r>
    </w:p>
    <w:p>
      <w:r>
        <w:t>Ella ha affermato che grazie alle salviettine igieniche suo figlio è in grado di pulirsi in maniera autonoma, sottolineando tuttavia come ciò non basti per concludere che lo stesso sia pienamente indipendente nello svolgimento di tale atto.</w:t>
      </w:r>
    </w:p>
    <w:p>
      <w:r>
        <w:t>Al contrario, RI 1 deve comunque ricevere indicazioni da parte di una terza persona su come pulirsi e, soprattutto, deve essere controllato per verificare che sia lui, sia i suoi indumenti intimi, lo siano effettivamente.</w:t>
      </w:r>
    </w:p>
    <w:p>
      <w:r>
        <w:t>A comprova di tali affermazioni è stata trasmessa allUfficio AI una presa di posizione da parte della coordinatrice psicopedagogica  settore minorenni dellIstituto __________, signora __________, la quale, in un messaggio di posta elettronica del 14 novembre 2018, ha rilevato:</w:t>
      </w:r>
    </w:p>
    <w:p>
      <w:r>
        <w:t>Pertanto, sulla base delleragioni qui diffusamente esposte,trovandoci di fronte ad un accertamento dei fatti lacunoso, si giustifica il rinvio degli atti allamministrazione - alla quale compete accertare lo stato di salute dellinteressato - affinché metta in atto le verifiche necessarie al fine di chiarire se sia effettivamente intervenuto (e nellaffermativa in che misura e da quando), oppure no, un miglioramento nellautonomia dellassicurato rispetto allatto ordinario della vita andare al gabinetto.</w:t>
      </w:r>
    </w:p>
    <w:p>
      <w:r>
        <w:t>In concreto, con la conferma del diritto ad almeno un AGI di grado elevato dal luglio 2017 fino al mese di marzo 2018 nel dispositivo della presente sentenza, su questo specifico punto non vi è spazio per una reformatio in peius (cfr. anche la sentenza 9C_205/2011 del 10 novembre 2011, consid. 8.4, penultimo paragrafo; STCA 32.2014.70 del 30 marzo 2015).</w:t>
      </w:r>
    </w:p>
    <w:p>
      <w:r>
        <w:t>2.10.   Ne discende che il ricorso va accolto ai sensi dei considerandi e gli atti rinviati allamministrazione affinché, effettuati i necessari accertamenti, si pronunci nuovamente sul grado dellAGI spettante allassicurato a partire dal mese di aprile 2018.</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dellUfficio AI.</w:t>
      </w:r>
    </w:p>
    <w:p>
      <w:r>
        <w:t>2.11.   Nel caso di specie, inoltre, visto lesito del ricorso (il rinvio con esito aperto equivale a piena vittoria: da ultimo STF8C_859/2018 del 26 novembre 2018 consid. 5con rinvio aDTF 137 V210 consid. 7.1 pag. 271 con riferimento), il ricorrente, rappresentato dalla Consulenza Giuridica Andicap, ha diritto allimporto di fr. 2000.--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