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32.2019.32 vom 19. Dezember 2018</w:t>
      </w:r>
    </w:p>
    <w:p>
      <w:r>
        <w:t>TI Tribunale d'appello, 2018-12-19, IT</w:t>
      </w:r>
    </w:p>
    <w:p>
      <w:r>
        <w:rPr>
          <w:b/>
        </w:rPr>
        <w:t xml:space="preserve">Quelle: </w:t>
      </w:r>
      <w:r>
        <w:t>https://mcp.opencaselaw.ch/entscheid/ti_gerichte_32.2019.32</w:t>
      </w:r>
    </w:p>
    <w:p>
      <w:r>
        <w:t>FR: TI_GERICHTE 32.2019.32 du 19 décembre 2018</w:t>
      </w:r>
    </w:p>
    <w:p>
      <w:r>
        <w:t>IT: TI_GERICHTE 32.2019.32 del 19 dicembre 2018</w:t>
      </w:r>
    </w:p>
    <w:p>
      <w:pPr>
        <w:pStyle w:val="Heading2"/>
      </w:pPr>
      <w:r>
        <w:t>Volltext</w:t>
      </w:r>
    </w:p>
    <w:p>
      <w:r>
        <w:t>Incarto n.32.2019.32</w:t>
      </w:r>
    </w:p>
    <w:p>
      <w:r>
        <w:t>rg/sc</w:t>
      </w:r>
    </w:p>
    <w:p>
      <w:r>
        <w:t>Lugano</w:t>
      </w:r>
    </w:p>
    <w:p>
      <w:r>
        <w:t>10 aprile 2019</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1° febbraio 2019 di</w:t>
      </w:r>
    </w:p>
    <w:p>
      <w:r>
        <w:t>RI 1</w:t>
      </w:r>
    </w:p>
    <w:p>
      <w:r>
        <w:t>contro</w:t>
      </w:r>
    </w:p>
    <w:p>
      <w:r>
        <w:t>la decisione del 19 dicembre 2018 emanata da</w:t>
      </w:r>
    </w:p>
    <w:p>
      <w:r>
        <w:t>Ufficio assicurazione invalidità,6501 Bellinzona</w:t>
      </w:r>
    </w:p>
    <w:p>
      <w:r>
        <w:t>in materia di assicurazione federale per l'invalidità</w:t>
      </w:r>
    </w:p>
    <w:p>
      <w:r>
        <w:t>consideratoin fatto e in diritto</w:t>
      </w:r>
    </w:p>
    <w:p>
      <w:r>
        <w:t>che</w:t>
      </w:r>
    </w:p>
    <w:p>
      <w:r>
        <w:t>-   per decisione 19 dicembre 2018 - riconfermandosi nel preavviso del 5 ottobre 2018  lUfficio AI, esperiti accertamenti medici (con valutazione finale del medico SMR) ed economici (valutazione del consulente IP) ed in applicazione del metodo ordinario del raffronto dei redditi, ha riconosciuto a RI 1 il diritto ad una rendita intera dal 1. maggio 2018, ridotta a mezza rendita dal 1. novembre 2018;</w:t>
      </w:r>
    </w:p>
    <w:p>
      <w:r>
        <w:t>-    contro suddetta decisione saggrava al TCA lassicurato patrocinato dallavv. RA 1. Contestando la valutazione medica posta alla base del querelato provvedimento e producendo nuova refertazione specialistica (doc. C), linsorgente postula lattribuzione di una rendita intera (in subordine di tre quarti) a contare dal 1. maggio 2017 e a tempo indeterminato; in via eventuale chiede la retrocessione degli atti per ulteriori accertamenti medici (perizia multidisciplinare);</w:t>
      </w:r>
    </w:p>
    <w:p>
      <w:r>
        <w:t>-   con la risposta di causa lUfficio AI postula la retrocessione degli atti per ulteriori accertamenti medici pluridisciplinari e ciò sulla base della presa di posizione del medico SMR del 4 marzo 2019, secondo cuiin questa fase di ricorso in tribunale a questo punto appare giudizioso proporre una valutazione pluridisciplinare allo scopo di risolvere quanto richiesto dallavvocato di parte pur apparentemente non essendo lAto in trattamento psichiatrico ma come riferito essendo il decorso sfavorevole(cfr. IV-1);</w:t>
      </w:r>
    </w:p>
    <w:p>
      <w:r>
        <w:t>-   con scritto 13 marzo 2019 linsorgente ha dichiarato di aderire alla proposta dellUfficio AI, evidenziando come la stessa corrisponde a quanto chiesto col gravame sulla base della refertazione medica con esso prodotta e chiedendo nel limite del possibile, visti i suoi persistenti problemi di equilibrio, di poter essere esaminato da medici specialisti operanti nel __________/__________;</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8C_855/2010 dell11 luglio 2011; 9C_211/2010 del 18 febbraio 2011);</w:t>
      </w:r>
    </w:p>
    <w:p>
      <w:r>
        <w:t>-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RI 1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RI 1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 29 cpv. 1 LPGA;</w:t>
      </w:r>
    </w:p>
    <w:p>
      <w:r>
        <w:t>-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29bisè applicabile per analogia (art. 88 a cpv. 2 OAI). Queste norme sono applicabili non soltanto in caso di revisione della rendita, ma anche di assegnazione con effetto retroattivo di una prestazione limitata nel tempo (STFA 29 maggio 1991 nella causa St.; RCC 1984 p. 137);</w:t>
      </w:r>
    </w:p>
    <w:p>
      <w:r>
        <w:t>-    nel caso concreto, considerate le risultanze mediche agli atti ed in particolare il rapporto 25 gennaio 2019 del neurologo dr. __________ (doc. C) prodotto col gravame  facente stato in particolare di una complessa situazione sia dal punto di vista organico sia da quello psichico (oltre che essere affetto, dal profilo neurologico, da tremore essenziale ad esordio giovanile linsorgente presenta infatti pure una sintomatologia ansioso depressiva; cfr. il citato rapporto 25 gennaio 2019, cfr. anche il rapporto 8 agosto 2017 del Servizio di Neurologia dellOspedale __________ di __________ sub doc. AI 23), appare evidente la necessità  onde addivenire ad un affidabile e chiaro giudizio circa lo stato valetudinario e leffettiva capacità al lavoro  di procedere ad ulteriore valutazione medica nel senso indicato dal citato specialista ed avallato dal medico SMR nella surriferita sua annotazione resa pendente lite (cfr. supra), ossia ad una valutazione pluridisciplinare;</w:t>
      </w:r>
    </w:p>
    <w:p>
      <w:r>
        <w:t>-    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perchè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    stante la necessità di completare gli accertamenti eseguiti dallamministrazione, si giustifica ilrinvio degli atti ad essa (cui compete anche valutare se e in che modo tenere in considerazione le esigenze espresse dallassicurato quo alla scelta dei periti; cfr. supra)affinché proceda ad una valutazione come indicato in risposta di causa, in esito alla quale, effettuate se del caso anche nuove valutazioni economiche che si rendessero necessarie, dovrà essere emessa, nel rispetto dei dettami dellart. 57a LAI, unanuova decisione impugnabileai sensi degli artt. 56 e segg. LPGA;</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le spese per complessivi fr. 500 sono poste a carico dell'Ufficio AI;</w:t>
      </w:r>
    </w:p>
    <w:p>
      <w:r>
        <w:t>-patrocinato in causa da un avvocato, linsorgente ha diritto ad unindennità per ripetibili (art. 61 lett. g LPGA e art. 30 cpv. 1 Lptca) che appare equo quantificare in fr. 1'800.</w:t>
      </w:r>
    </w:p>
    <w:p>
      <w:r>
        <w:t>Per questi motivi</w:t>
      </w:r>
    </w:p>
    <w:p>
      <w:r>
        <w:t>dichiara e pronuncia</w:t>
      </w:r>
    </w:p>
    <w:p>
      <w:r>
        <w:t>1.-   Il ricorso èaccolto.</w:t>
      </w:r>
    </w:p>
    <w:p>
      <w:r>
        <w:t>§    La decisione del 19 dicembre 2018 è annullata.</w:t>
      </w:r>
    </w:p>
    <w:p>
      <w:r>
        <w:t>§§ Gli atti sono rinviati allUfficio AI affinché proceda conformemente ai considerandi.</w:t>
      </w:r>
    </w:p>
    <w:p>
      <w:r>
        <w:t>2.-    Le spese di procedura di fr. 500 sono poste a carico dellUfficio AI che rifonderà al ricorrente fr. 1'800 per ripetibili (IVA inclusa).</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w:t>
      </w:r>
    </w:p>
    <w:p>
      <w:r>
        <w:t>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