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32.2019.198 vom 3. Oktober 2019</w:t>
      </w:r>
    </w:p>
    <w:p>
      <w:r>
        <w:t>TI Tribunale d'appello, 2019-10-03, IT</w:t>
      </w:r>
    </w:p>
    <w:p>
      <w:r>
        <w:rPr>
          <w:b/>
        </w:rPr>
        <w:t xml:space="preserve">Quelle: </w:t>
      </w:r>
      <w:r>
        <w:t>https://mcp.opencaselaw.ch/entscheid/ti_gerichte_32.2019.198</w:t>
      </w:r>
    </w:p>
    <w:p>
      <w:r>
        <w:t>FR: TI_GERICHTE 32.2019.198 du 3 octobre 2019</w:t>
      </w:r>
    </w:p>
    <w:p>
      <w:r>
        <w:t>IT: TI_GERICHTE 32.2019.198 del 3 ottobre 2019</w:t>
      </w:r>
    </w:p>
    <w:p>
      <w:pPr>
        <w:pStyle w:val="Heading2"/>
      </w:pPr>
      <w:r>
        <w:t>Volltext</w:t>
      </w:r>
    </w:p>
    <w:p>
      <w:r>
        <w:t>Incarto n.32.2019.198</w:t>
      </w:r>
    </w:p>
    <w:p>
      <w:r>
        <w:t>rg/sc</w:t>
      </w:r>
    </w:p>
    <w:p>
      <w:r>
        <w:t>Lugano</w:t>
      </w:r>
    </w:p>
    <w:p>
      <w:r>
        <w:t>30 gennaio 2020</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dell11 novembre 2019 di</w:t>
      </w:r>
    </w:p>
    <w:p>
      <w:r>
        <w:t>RI 1</w:t>
      </w:r>
    </w:p>
    <w:p>
      <w:r>
        <w:t>contro</w:t>
      </w:r>
    </w:p>
    <w:p>
      <w:r>
        <w:t>la decisione del 3 ottobre 2019 emanata da</w:t>
      </w:r>
    </w:p>
    <w:p>
      <w:r>
        <w:t>Ufficio assicurazione invalidità,6501 Bellinzona</w:t>
      </w:r>
    </w:p>
    <w:p>
      <w:r>
        <w:t>in materia di assicurazione federale per l'invalidità</w:t>
      </w:r>
    </w:p>
    <w:p>
      <w:r>
        <w:t>consideratoin fatto e in diritto</w:t>
      </w:r>
    </w:p>
    <w:p>
      <w:r>
        <w:t>che                              -   per decisione 21 dicembre 2015 lUfficio AI, in applicazione dellart. 26 cpv. 1 OAI (assicurati senza formazione professionale), aveva riconosciuto a RI 1 il diritto a tre quarti di rendita, successivamente confermato con comunicazione 4 gennaio 2018;</w:t>
      </w:r>
    </w:p>
    <w:p>
      <w:r>
        <w:t>-   in esito allistruttoria esperita nellambito della procedura di revisione avviata nellagosto 2018, con decisione 3 ottobre 2019 lamministrazione  in applicazione del metodo misto  ha soppresso il diritto alla rendita, lassicurata presentando un grado dinvalidità complessivo del 33,35%;</w:t>
      </w:r>
    </w:p>
    <w:p>
      <w:r>
        <w:t>-   contro la suddetta decisione saggrava al TCA lassicurata rappresentata da RA 1. Istando per la concessione dellassistenza giudiziaria con gratuito patrocinio, contesta sia il metodo di calcolo e la percentuale di attività lavorativa applicati, sia la valutazione SMR degli impedimenti nellesercizio di attività domestiche, sia la mancata considerazione di uninterazione tra i due campi di attività (salariata e ca-salinga), postulando in via principale la non soppressione del diritto a tre quarti di rendita, in subordine la retrocessione degli atti per nuovi accertamenti medici e per lesecuzione di uninchiesta domiciliare;</w:t>
      </w:r>
    </w:p>
    <w:p>
      <w:r>
        <w:t>-   con la risposta di causa lamministrazione ha chiesto, alla luce delle argomentazioni sollevate con il ricorso, il ritorno degli atti onde procedere alla verifica, tramite inchiesta domiciliare, degli impedimenti nello svolgimento delle mansioni domestiche;</w:t>
      </w:r>
    </w:p>
    <w:p>
      <w:r>
        <w:t>-   con scritto 17 dicembre 2019 la rappresentante dellinsorgente  riservandosi di riproporre le medesime argomentazioni addotte nel gravame nel caso in cui la nuova decisione resa al termine dei nuovi accertamenti non dovesse essere conforme alla giurisprudenza federale ed europea  ha manifestato il proprio accordo alla retrocessione proposta dallamministrazione con protesta di ripetibili;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consid.2 con riferimenti, 109 V 262, 105 V 30; Meyer-Blaser, Bundesgesetz über die Invalidenversicherung, in: Rechtsprechung des Bundesgerichts zum Sozialversicherungsrecht, 2010, ad art. 30/31 (art. 17 LPGA), p. 379-380).LAlta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   nel caso in esame, contrariamente a quanto stabilito nel provvedimento impugnato, dagli atti allinserto emerge effettivamente la necessità  come richiesto in via subordinata con il gravame e come ammesso dallautorità intimata nella risposta di causa  di ulteriori accertamenti volti a maggiormente chiari-re la fattispecie, segnatamente tramite lesperimento di uninchiesta domiciliare. Ciò al fine di addivenire ad un affidabile giudizio circa leventuale modifica della situazione invalidante sino al momento dellemanazione del querelato provvedimen-to, che per giurisprudenza segnail limite temporale del potere cognitivo del giudice delle assicurazioni sociali (DTF 132 V 215; 130 V 140 e 129 V 4);</w:t>
      </w:r>
    </w:p>
    <w:p>
      <w:r>
        <w:t>-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w:t>
      </w:r>
    </w:p>
    <w:p>
      <w:r>
        <w:t>"().Gemäss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w:t>
      </w:r>
    </w:p>
    <w:p>
      <w:r>
        <w:t>Nella DTF 129 V 370 lAlta Corte si è confermata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tale procedura d'istruzione fino alla notifica della nuova decisione (cfr. anche STF 9C_301/2010 del 21 gennaio 2011 consid. 3.2, 9C_288/2010 del 22 dicembre 2010 consid. 4, 8C_528/2010 del 20 dicembre 2010 consid. 2 e 8C_451/2010 dell11 novembre 2010 consid. 4);</w:t>
      </w:r>
    </w:p>
    <w:p>
      <w:r>
        <w:t>-   conformemente alla suesposta giurisprudenza federale, ritenuto che dagli atti non è possibile concludere che nel caso di specie lamministrazione abbia in concreto inteso anticipare in modo abusivo la decorrenza delleffetto della revisione, ai sensi della summenzionata giurisprudenza (DTF 106 V 18) leffetto sospensivo tolto al ricorso con la decisione impugnata esplica dunque i suoi effetti anche durante la procedura di rinvio;</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fr. 500 sono poste a carico dell'Ufficio AI;</w:t>
      </w:r>
    </w:p>
    <w:p>
      <w:r>
        <w:t>-   laricorrente, patrocinata in causa, ha diritto ad un'indennità per ripetibili (art. 61 lett. g LPGA e art. 30 cpv. 1 Lptca) che appare equo quantificare in fr. 1'800, ciò che rende priva doggetto la domanda dassistenza giudiziaria con gratuito patrocinio.</w:t>
      </w:r>
    </w:p>
    <w:p>
      <w:r>
        <w:t>Per questi motivi</w:t>
      </w:r>
    </w:p>
    <w:p>
      <w:r>
        <w:t>dichiara e pronuncia</w:t>
      </w:r>
    </w:p>
    <w:p>
      <w:r>
        <w:t>1.-   Il ricorso èaccolto.</w:t>
      </w:r>
    </w:p>
    <w:p>
      <w:r>
        <w:t>§     La decisione del 3 ottobre 2019 è annullata.</w:t>
      </w:r>
    </w:p>
    <w:p>
      <w:r>
        <w:t>§§   Gli atti sono rinviati allUfficio AI affinché proceda conformemente ai considerandie si pronunci nuovamente, in via di revisione, sul diritto diRI 1alla rendita.</w:t>
      </w:r>
    </w:p>
    <w:p>
      <w:r>
        <w:t>2.-   Le spese di procedura di fr. 500 sono poste a carico dellUfficio AI che rifonderà alla ricorrente fr. 1'800 (IVA inclusa) per ripetibili, ciò che rende priva doggetto la domanda dassistenza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