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32.2019.197 vom 9. Oktober 2019</w:t>
      </w:r>
    </w:p>
    <w:p>
      <w:r>
        <w:t>TI Tribunale d'appello, 2019-10-09, IT</w:t>
      </w:r>
    </w:p>
    <w:p>
      <w:r>
        <w:rPr>
          <w:b/>
        </w:rPr>
        <w:t xml:space="preserve">Quelle: </w:t>
      </w:r>
      <w:r>
        <w:t>https://mcp.opencaselaw.ch/entscheid/ti_gerichte_32.2019.197</w:t>
      </w:r>
    </w:p>
    <w:p>
      <w:r>
        <w:t>FR: TI_GERICHTE 32.2019.197 du 9 octobre 2019</w:t>
      </w:r>
    </w:p>
    <w:p>
      <w:r>
        <w:t>IT: TI_GERICHTE 32.2019.197 del 9 ottobre 2019</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In concreto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In concreto questo Tribunale ritiene che anche nel caso di specie nel mercato generale del lavoro esistono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 Infine, l’insorgente, che nel ricorso ha affermato che sarebbe stato visitato presso una clinica di riabilitazione ed avrebbe aggiornato il TCA in merito alle risultanze, non ha più trasmesso alcunché (cfr. la sentenza 8C_45/2010 del 26 marzo 2010). Alla luce di tutto quanto sopra esposto questo TCA non ha quindi motivi di mettere in dubbio le valutazioni peritali e ritiene pertanto dimostrato , secondo il grado della verosimiglianza preponderante abitualmente applicato nel settore delle assicurazioni sociali (DTF 138 V 218 consid. 6 pag. 221 con riferimenti), che l’insorgente dal 19 maggio 2017 (cfr. pag. 277 incarto AI) è incapace al lavoro al 50% nella precedente attività mentre è completamente abile al lavoro in attività leggere e confacenti al suo stato di salute con le limitazioni funzionali descritte nel referto. 2.5. Riguardo alla determinazione del grado d’invalidità, rimasto incontestato, l’Ufficio AI ha rettamente quantificato il salario da valido computando il reddito che l’assicurato da sano avrebbe percepito dal suo ultimo datore di lavoro, la __________, lavorando nel 2018, pari a fr. 61'345.45 (pag. 287 incarto AI). In merito al calcolo del reddito ipotetico da invalido, conformemente alla giurisprudenza (cfr. DTF 142 V 178; DTF 126 V 276), occorre prendere in considerazione il reddito statistico del 2016 in un’attività semplice e ripetitiva e relativa ad una professione che presuppone qualifiche inferiori, utilizzando i dati salariali forniti dalla Tabella TA1 (anno 2016 tirage_skill_level NOGA08, RSS 2016 – uomini – livello 1 di competenze – valore centrale) elaborata dall'Ufficio federale di statistica (a proposito della rilevanza delle condizioni salariali nel settore privato, cfr. RAMI 2001 U 439, pp. 347ss. e SVR 2002 UV 15, pp. 47ss.) pari a f r. 66'803.40 (5’340.- x 12 mesi : 40 x 41.7) . Aggiornando tale dato al 2018, con orario di lavoro sempre di 41.7 ore a settimana, si ottiene un reddito di fr. 67'445 (66'803.40 : 104.1 X 105.1 [cfr. Tabella T1.1.10 Indice dei salari nominali, uomini, 2011-2018, pubblicata dall'Ufficio federale di statistica]). L’Ufficio AI ha poi stabilito una riduzione, incontestata, del reddito per attività leggere e per altri fattori di riduzione del 10% (cfr. pag. 286 incarto AI). Dal raffronto tra il reddito da valido di fr. 61'345.45 ed il reddito da invalido di fr. 67'445, ridotto del 10% a fr. 60'700.50, si ottiene un grado d’invalidità dell’1%, che non dà diritto ad alcuna rendita (art. 28 cpv. 2 LAI). Ne segue che il ricorso va respinto, mentre la decisione impugnata merita conferma. 2.6. S econdo l’art. 69 cpv. 1bis LAI, la procedura di ricorso in caso di controversie relative all’assegnazione o al rifiuto di prestazioni AI dinanzi al TCA è soggetta a spese. L’entità delle spese è determinata fra 200.-- e 1’000.-- franchi in funzione delle spese di procedura e senza riguardo al valore litigioso. Visto l’esito della vertenza le spese di fr. 500.-- sono poste a carico del ricorrente. Quest’ultimo chiede tuttavia di essere ammesso al beneficio dell’assistenza giudiziaria estesa in particolare alla dispensa dal pagamento di tasse e spese di giustizia. 2.7.   Occorre qui ricordare che il gratuito patrocinio, sia in ambito di procedura ricorsuale che amministrativa, di principio, può essere riconosciuto solo ad avvocato patentato (STF 8C_399/2007 del 23 aprile 2008 consid. 9.2; STFA I 447/04 del 2 marzo 2005 consid. 4.2, citata in DTF 132 V 201 consid. 4.2 e 132 V 206 consid. 5.1.4; per quanto riguarda un avvocato non impiegato presso un’organizzazione riconosciuta di utilità pubblica e non iscritto in un albo cfr. DTF 132 V 206 consid. 5.1.4 = SVR 2006 IV Nr. 50 pag. 181), ciò che non corrisponde al caso in esame, non essendo l’insorgente rappresentato. L’assicurato può invece richiedere l’esenzione dalle tasse e spese processuali (cfr. art. 3 cpv. 1 della Legge sull’assistenza giudiziaria e sul patrocinio d’ufficio [LAG], nel tenore in vigore dal 1° gennaio 2011), i cui presupposti sono (in parte) gli stessi per la concessione dell’assistenza giudiziaria.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da sé che nel caso in esame non occorre esaminare il presupposto della necessità dell’intervento dell’avvocato, l’insorgente non essendo patrocinato da un legale. In concreto l’insorgente, malgrado sia stato richiesto dal TCA di trasmettere il certificato municipale per l’ammissione all’assistenza giudiziaria (doc. V), non ha fatto pervenire alcunché. In ogni caso, anche se fosse indigente, la domanda andrebbe respinta in assenza del requisito della probabilità di esito favorevole del ricorso. I 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ritenuto che il certificato medico prodotto non era manifestamente atto a mettere in dubbio le valutazioni peritali e considerato che l’insorgente non ha contestato l’aspetto economico, doveva apparire evidente che il rischio di perdere il processo era palesemente maggiore rispetto alle prospettive di un successo, ragione per la quale il requisito della probabilità di esito favorevole va giudicato inadempiuto. Facendo quindi difetto anche solo uno dei presupposti necessari per ottenere l’esonero dal pagamento delle tasse e delle spese, la richiesta va respinta.</w:t>
      </w:r>
    </w:p>
    <w:p>
      <w:r>
        <w:rPr>
          <w:b/>
        </w:rPr>
        <w:t>E. 15</w:t>
      </w:r>
    </w:p>
    <w:p>
      <w:r>
        <w:t>novembre 2013 consid. 3.2, sentenza 9C_151/2011 del 27 gennaio 2012, cfr. anche sentenza 9C_949/2010 del 5 luglio 2011, nonché sentenza 9C_9/2010 del 29 settembre 2010).</w:t>
      </w:r>
    </w:p>
    <w:p>
      <w:r>
        <w:t>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Quanto alla circostanza che il dr. med. __________, specialista FMH reumatologia, ha accertato una completa inabilità lavorativa nella precedente attività, mentre il perito ha stabilito che linsorgente può ancora svolgerla al 50%, va rilevato che nel preciso caso di specie determinante non è la capacità lavorativa nella precedente attività, ma in attività adatte.</w:t>
      </w:r>
    </w:p>
    <w:p>
      <w:r>
        <w:t>Ora, il dr. med. __________, nel suo referto del 30 ottobre 2017, non si è espresso circa la capacità lavorativa dellinteressato in attività confacente al suo stato di salute, ma unicamente nella precedente attività (cfr. pag. 37 incarto AI: Per quanto riguarda linabilità lavorativa citata dal paziente, penso che nel frattempo siano già state avviate le dovute pratiche amministrative dato che non prevedo un rientro nel mondo del lavoro, in attività solita con rendimento massimo, trattandosi di un mansionario che contempla quasi esclusivamente la posizione eretta, su terreni sconnessi e declivi, con deambulazione in salita e discesa, come pure eventualmente su scale a pioli, mantenendo eventualmente la posizione accovacciata ed inginocchiata. Uneventuale comorbidità depressiva potrebbe ulteriormente ridurre la sua capacità di reinserimento, aspetto che ovviamente andrà documentato anche in ambito specialistico).</w:t>
      </w:r>
    </w:p>
    <w:p>
      <w:r>
        <w:t>Daltra parte, il perito __________, dr. med. __________, ha spiegato, a pag. 12 del suo referto (cfr. pag. 267 incarto AI), i motivi per i quali si è scostato dalla valutazione del dr. med. __________ (Wie bereits erwähnt, können sowohl die Hals- und Lendenwirbelsäulenschmerzen wie auch die Kniegelenksschmerzen rechts und links auf Grund der radiologischen Befunde im Wesentlichen plausibilisiert werden. Die vom Rheumatologen Dr. __________ in __________ 2017 attestierte 100% Arbeitsunfähigkeit in bisheriger Tätigkeit kann auf Grund der vorliegenden Befunde nicht unterstützt und es kann von einer Restarbeitsfähigkeit ausgegangen werden).</w:t>
      </w:r>
    </w:p>
    <w:p>
      <w:r>
        <w:t>Certo, il medico SMR, dr.ssa med. __________, inizialmente (cfr. pag. 153 incarto AI), anche sulla base delle valutazioni del dr. med. __________ (cfr. pag. 153 incarto AI) aveva stabilito una completa incapacità lavorativa fino alla visita SMR del 24 luglio 2018, quando ha accertato, insieme al dr. med. __________, FMH psichiatria e psicoterapia, che linteressato non presentava, né dal lato psichico, né da quello somatico, alcuna patologia invalidante (pag. 171 incarto AI).</w:t>
      </w:r>
    </w:p>
    <w:p>
      <w:r>
        <w:t>Ella, sulla base della perizia bidisciplinare, ha poi tuttavia correttamente modificato la propria opinione ed ha accertato che anche per il periodo precedente linteressato, in attività adatte e confacenti al suo stato di salute, è completamente abile al lavoro (pag. 277 incarto AI).</w:t>
      </w:r>
    </w:p>
    <w:p>
      <w:r>
        <w:t>Per quanto concerne la circostanza che i periti __________ non hanno indicato precisamente quale professione potrebbe svolgere il ricorrente, ma hanno unicamente indicato le limitazioni funzionali (pag. 273 incarto AI), va rammentato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In concreto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ritiene che anche nel caso di specie nel mercato generale del lavoro esistono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w:t>
      </w:r>
    </w:p>
    <w:p>
      <w:r>
        <w:t>Alla luce di tutto quanto sopra esposto questo TCA non ha quindi motivi di mettere in dubbio le valutazioni peritali e ritiene pertanto dimostrato, secondo il grado della verosimiglianza preponderante abitualmente applicato nel settore delle assicurazioni sociali (DTF 138 V 218 consid. 6 pag. 221 con riferimenti), che linsorgente dal 19 maggio 2017 (cfr. pag. 277 incarto AI) è incapace al lavoro al 50% nella precedente attività mentre è completamente abile al lavoro in attività leggere e confacenti al suo stato di salute con le limitazioni funzionali descritte nel referto.</w:t>
      </w:r>
    </w:p>
    <w:p>
      <w:r>
        <w:t>2.5.Riguardo alla determinazione del grado dinvalidità, rimasto incontestato, lUfficio AI ha rettamente quantificato il salario da valido computando il reddito che lassicurato da sano avrebbe percepito dal suo ultimo datore di lavoro, la __________, lavorando nel 2018, pari a fr. 61'345.45 (pag. 287 incarto AI).</w:t>
      </w:r>
    </w:p>
    <w:p>
      <w:r>
        <w:t>In merito al calcolo del reddito ipotetico da invalido, conformemente alla giurisprudenza (cfr. DTF 142 V 178; DTF 126 V 276), occorre prendere in considerazione il reddito statistico del 2016 in unattività semplice e ripetitiva e relativa ad una professione che presuppone qualifiche inferiori, utilizzando i dati salariali forniti dalla Tabella TA1(anno 2016 tirage_skill_level NOGA08, RSS 2016  uomini  livello 1 di competenze  valore centrale) elaborata dall'Ufficio federale di statistica (a proposito della rilevanza delle condizioni salariali nel settore privato, cfr. RAMI 2001 U 439, pp. 347ss. e SVR 2002 UV 15, pp. 47ss.)pari a fr. 66'803.40(5340.- x 12 mesi: 40 x 41.7).</w:t>
      </w:r>
    </w:p>
    <w:p>
      <w:r>
        <w:t>Aggiornando tale dato al 2018, con orario di lavoro sempre di 41.7 ore a settimana, si ottiene un reddito di fr. 67'445 (66'803.40 : 104.1 X 105.1 [cfr. Tabella T1.1.10 Indice dei salari nominali, uomini, 2011-2018, pubblicata dall'Ufficio federale di statistica]).</w:t>
      </w:r>
    </w:p>
    <w:p>
      <w:r>
        <w:t>LUfficio AI ha poi stabilito una riduzione, incontestata, del reddito per attività leggere e per altri fattori di riduzione del 10% (cfr. pag. 286 incarto AI).</w:t>
      </w:r>
    </w:p>
    <w:p>
      <w:r>
        <w:t>Dal raffronto tra il reddito da valido difr.61'345.45ed il reddito da invalido di fr. 67'445, ridotto del 10% a fr. 60'700.50,si ottiene un grado dinvalidità dell1%,che non dà diritto ad alcuna rendita (art. 28 cpv. 2 LAI).</w:t>
      </w:r>
    </w:p>
    <w:p>
      <w:r>
        <w:t>Ne segue che il ricorso va respinto, mentre la decisione impugnata merita conferma.</w:t>
      </w:r>
    </w:p>
    <w:p>
      <w:r>
        <w:t>2.6.Secondo lart. 69 cpv. 1bis LAI, la procedura di ricorso in caso di controversie relative allassegnazione o al rifiuto di prestazioni AI dinanzi al TCA è soggetta a spese. Lentità delle spese è determinata fra 200.-- e 1000.-- franchi in funzione delle spese di procedura e senza riguardo al valore litigioso.</w:t>
      </w:r>
    </w:p>
    <w:p>
      <w:r>
        <w:t>Visto lesito della vertenza le spese di fr. 500.-- sono poste a carico del ricorrente.</w:t>
      </w:r>
    </w:p>
    <w:p>
      <w:r>
        <w:t>Questultimo chiede tuttavia di essere ammesso al beneficio dellassistenza giudiziaria estesa in particolare alla dispensa dal pagamento di tasse e spese di giustizia.</w:t>
      </w:r>
    </w:p>
    <w:p>
      <w:r>
        <w:t>In concreto linsorgente, malgrado sia stato richiesto dal TCA di trasmettere il certificato municipale per lammissione allassistenza giudiziaria (doc. V), non ha fatto pervenire alcunché.</w:t>
      </w:r>
    </w:p>
    <w:p>
      <w:r>
        <w:t>In ogni caso, anche se fosse indigente, la domanda andrebbe respinta in assenza del requisito della probabilità di esito favorevole del ricorso.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ritenuto che il certificato medico prodotto non era manifestamente atto a mettere in dubbio le valutazioni peritali e considerato che linsorgente non ha contestato laspetto economico, doveva apparire evidente che il rischio di perdere il processo era palesemente maggiore rispetto alle prospettive di un successo, ragione per la quale il requisito della probabilità di esito favorevole va giudicato inadempiuto.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