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32.2019.18 vom 21. Juli 2017</w:t>
      </w:r>
    </w:p>
    <w:p>
      <w:r>
        <w:t>TI Tribunale d'appello, 2017-07-21, IT</w:t>
      </w:r>
    </w:p>
    <w:p>
      <w:r>
        <w:rPr>
          <w:b/>
        </w:rPr>
        <w:t xml:space="preserve">Quelle: </w:t>
      </w:r>
      <w:r>
        <w:t>https://mcp.opencaselaw.ch/entscheid/ti_gerichte_32.2019.18_d20170721</w:t>
      </w:r>
    </w:p>
    <w:p>
      <w:r>
        <w:t>FR: TI_GERICHTE 32.2019.18 du 21 juillet 2017</w:t>
      </w:r>
    </w:p>
    <w:p>
      <w:r>
        <w:t>IT: TI_GERICHTE 32.2019.18 del 21 luglio 2017</w:t>
      </w:r>
    </w:p>
    <w:p>
      <w:pPr>
        <w:pStyle w:val="Heading2"/>
      </w:pPr>
      <w:r>
        <w:t>Regeste</w:t>
      </w:r>
    </w:p>
    <w:p>
      <w:r>
        <w:t>L'Ufficio AI è entrato nel merito dell'istanza di riconsiderazione ed di revisione processuale di una decisione cresciuta in giudicato senza aver emesso una decisione formale. Rinvio degli atti all'amministrazione per l'emissione della richiesta decisione</w:t>
      </w:r>
    </w:p>
    <w:p>
      <w:pPr>
        <w:pStyle w:val="Heading2"/>
      </w:pPr>
      <w:r>
        <w:t>Erwägungen</w:t>
      </w:r>
    </w:p>
    <w:p>
      <w:r>
        <w:rPr>
          <w:b/>
        </w:rPr>
        <w:t>E. 21</w:t>
      </w:r>
    </w:p>
    <w:p>
      <w:r>
        <w:t>luglio 2017, d’inoltrare una nuova domanda di rendita debitamente documentata, che verrà esaminata dall’Ufficio AI nella misura in cui verrà reso verosimile che il grado di invalidità si è modificato in misura rilevante per il diritto alle prestazioni (art. 87 cpv. 3 e 4 OAI). In questo punto il ricorso per denegata giustizia è irricevibile. 2.6.   Visto quanto sopra, ritenuto che l’Ufficio AI doveva emettere una decisione formale, in accoglimento del ricorso per denegata giustizia allo stesso è fatto ordine di emanare una decisione motivata, previa attuazione della procedura di preavviso, che statuisca sulla richiesta di riconsiderazione e di revisione processuale.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L’assicurata vincente, rappresentata da un'assicurazione di protezione giuridica, ha diritto a fr. 1'500.-- di ripetibili (STFA H 19/06 del 14 febbraio 2007; DTF 126 V 12 consid. 2;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