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32.2019.187 vom 26. September 2019</w:t>
      </w:r>
    </w:p>
    <w:p>
      <w:r>
        <w:t>TI Tribunale d'appello, 2019-09-26, IT</w:t>
      </w:r>
    </w:p>
    <w:p>
      <w:r>
        <w:rPr>
          <w:b/>
        </w:rPr>
        <w:t xml:space="preserve">Quelle: </w:t>
      </w:r>
      <w:r>
        <w:t>https://mcp.opencaselaw.ch/entscheid/ti_gerichte_32.2019.187</w:t>
      </w:r>
    </w:p>
    <w:p>
      <w:r>
        <w:t>FR: TI_GERICHTE 32.2019.187 du 26 septembre 2019</w:t>
      </w:r>
    </w:p>
    <w:p>
      <w:r>
        <w:t>IT: TI_GERICHTE 32.2019.187 del 26 settembre 2019</w:t>
      </w:r>
    </w:p>
    <w:p>
      <w:pPr>
        <w:pStyle w:val="Heading2"/>
      </w:pPr>
      <w:r>
        <w:t>Regeste</w:t>
      </w:r>
    </w:p>
    <w:p>
      <w:r>
        <w:t>Ergoterapista indipendente. Caduta da cavallo: paraplegia completa. Rendita limitata. Valutazione SMR non è sufficiente. Rinvio atti per ulteriori accertamenti medici (valutazione specialistica in ambito neurologico, neuro-urologico e psichiatrico). Lavoratrice a tempo pieno</w:t>
      </w:r>
    </w:p>
    <w:p>
      <w:pPr>
        <w:pStyle w:val="Heading2"/>
      </w:pPr>
      <w:r>
        <w:t>Erwägungen</w:t>
      </w:r>
    </w:p>
    <w:p>
      <w:r>
        <w:rPr>
          <w:b/>
        </w:rPr>
        <w:t>E. 19</w:t>
      </w:r>
    </w:p>
    <w:p>
      <w:r>
        <w:t>giugno 2017, consid. 2.5; STCA 32.2019.36 dell’11 febbraio 2020, consid. 2.7).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 giuridico e non medico (DTF 116 V 249 consid. 1b, 110 V 275 consid. 4a). I dati economici risultano pertanto determinanti.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 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STCA 32.2013.165 del 28 luglio 2014, consid. 2.4; STCA 32.2019.36 dell’11 febbraio 2020, consid. 2.4; STCA 32.2019.81 del 27 aprile 2020, consid. 2.4; STCA 32.2019.127 del 25 maggio 2020, consid. 2.4).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STCA 32.2019.39 del 13 febbraio 2020, consid. 2.3). 2.6.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(cfr. STCA 32.2018.145 del</w:t>
      </w:r>
    </w:p>
    <w:p>
      <w:r>
        <w:rPr>
          <w:b/>
        </w:rPr>
        <w:t>E. 21</w:t>
      </w:r>
    </w:p>
    <w:p>
      <w:r>
        <w:t>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 18 marzo 2019, consid. 2.5; STCA 32.2018.158 del 30 luglio 2019, consid. 2.4 in fine , STCA 32.2019.47 del 24 febbraio 2020, consid. 2.4 e STCA 32.2019.63 del 27 aprile 2020, consid. 2.7). 2.8.   L'Alta Corte ha già stabilito che, se ad una perizia allestita esclusivamente sulla base dell'incarto può essere riconosciuto valore probante nella misura in cui quest'ultimo contenga sufficienti apprezzamenti medici che, a loro volta, si fondano su un esame personale dell'assicurato (cfr. RAMI 1988 U 56, p. 370s. consid. 5b ed il riferimento; “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e STCA 32.2019.63 del 27 aprile 2020, consid. 2.8). 2.9.   Per quanto concerne l’aspetto medico, l’amministrazione ha indicato di essersi fondata sul rapporto finale del 14 maggio 2018 del medico SMR, dr. med. __________, specialista FMH in medicina interna generale, (pag. 582-584 incarto LAI) il quale - sulla base della documentazione medica agli atti, in particolare del rapporto medico dell’aprile 2017 del dr. med. __________, specialista FMH in medicina interna generale (pag. 531-536 incarto LAI) e di svariati atti medici ad esso allegati (pag. 537-545 incarto AI, incluso il rapporto del 21 novembre 2016 della visita del medico __________ del 18 novembre 2016: pag. 538 incarto LAI) e del rapporto medico di aggiornamento dal giugno 2017 del 6 maggio 2018 del dr. med. __________ (pag. 586-591 incarto LAI) - ha posto la diagnosi con ripercussione sulla capacità lavorativa di: " Grave paresi su frattura di Th12 con dislocazione posteriore del corpo vertebrale e lussazione con/su: -   decompressione Th11/Th12 (laminectomia bil., spinosectomia Th11, artrectomia mediana bilaterale Th11/Th12), discectomia e PLIF Th11/Th12, riduzione della listesi tra Th11 e Th12, posizionamento di mezzi di osteosintesi e stabilizzazione in Th10, Th11, Th12, L1, L2 (13.9.2008) -   ipoestesia tattile con livello a L2/l3 e con progressive riduzione della sensibilità distalmente; anestesia da S1 compreso, quindi con anestesia sellare. Assenza del tono anale e con necessità di autocateterismo vescicale.” (pag. 582 incarto LAI) Il medico SMR ha posto l’ulteriore diagnosi con ripercussione sulla capacità lavorativa di: “ Stato ansioso depressivo reattivo a sovraccarico fisico ” (pag. 582 incarto LAI). Il medico SMR non ha posto diagnosi senza ripercussione sulla capacità lavorativa (pag. 582 incarto LAI). Il medico SMR ha determinato le seguenti incapacità lavorative: - nell’attività abituale (riferita come attività al 100%) di docente: 50% dal 17 al 29 giugno 2016 e 100% dal 30 giugno 2016 e continua; - nell’attività abituale (riferita come attività al 100%) di fisioterapista indipendente: 50% (presenza) dal 17 giugno 2016 e continua; - in attività adeguata (riferita come attività al 100%): 50% (presenza) dal 17 giugno 2016 e continua; - in mansioni consuete (casalinga; riferita come attività al 100%): 50% (riduzione rendimento) dal 17 giugno 2016 e continua. (pag. 582 e 583 incarto AI) Il medico SMR ha precisato che per il periodo precedente (2008-2016) si “ confermano le IL come in precedenza stabilite ” (pag. 582 e 583 incarto AI). Il medico SMR ha, poi, stabilito l’esigibilità lavorativa (carico massimo: 5 kg; nessuna alternanza della postura al bisogno; nessuna difficoltà nello svolgere lavori di precisione; necessità di pause supplementari inclusa: pag. 583 incarto AI) e sub “ Ulteriori limitazioni funzionali necessarie per l’integrazione professionale ” ha indicato: “ Attività leggera con possibilità di pause supplementari ” (pag. 583 incarto AI). Il medico SMR sub “ Prognosi evoluzione capacità lavorativa ” ha indicato: “ Dubbia ” (pag. 583 incarto AI). Il medico SMR sub “ Osservazioni conclusive ” ha indicato: “ IL 100% nella funzione di insegnante. IL 50% nella funzione di fisioterapista indipendente, in attività adeguata e per le attività domestiche ” (pag. 584 incarto AI). Il medico SMR ha puntualizzato che non erano applicabili terapie che avrebbero migliorato o mantenuto verosimilmente la capacità lavorativa (pag. 584 incarto AI). " L’amministrazione si è fondata pure sull’annotazione del 30 gennaio 2019 del medico SMR, dr. med. D. __________, che, dopo avere posto la diagnosi di “ paraparesi sub Th12 dal 2008; Disturbo neurogeno della vescica attualmente trattato con botulino con risultato non ottimale ”, ha indicato che “ con un intervento alla vescica o con un trattamento fisioterapico non vi sarà un aumento della capacità lavorativa, (intervento non esigibile essendo l’esito in ogni caso molto incerto) ”, concludendo quanto segue: “ L’esigibilità dal punto di vista medico è di una CL del 50% (orario e rendimento ridotto), questo sia quale salariata che quale indipendente come da certificazione dei curanti. ” (pag. 652 incarto AI) Davanti al TCA l’amministrazione ha versato agli atti l’annotazione dell’11 novembre 2019 (doc. VII-1) del medico SMR, dr. med. __________, che ha precisato quanto segue: " Necessari ulteriori approfondimenti medici? - In considerazione di una certificazione medica attestante una CL del 50% ed in assenza di elementi in favore di una modifica dello stato di salute un'ulteriore approfondimento medico non è necessario. Rapporto 24.4.2013: non posso che confermare la mia valutazione del 2013, ossia che la maggior parte delle persone affette da paraplegia possono lavorare almeno al 50% in attività adatta. La riduzione della capacità lavorativa si giustifica dal maggior impegno dovuto per esempio all'autocateterismo, alla necessità di fare fisioterapia, alle difficoltà di spostamento, alla necessità di evitare sollecitazioni eccessive a livello della cute (prevenzione decubito). Peggioramento del 2016: rimando qui al rapporto della dr.ssa Bernasconi del servizio medico del personale dal quale risulta che il peggioramento era dovuto ad un sovraccarico (attività di docente e attività indipendente di ergoterapista): Valutazione e procedere La signora RI 1, a seguito dell’evento traumatico del settembre 2008 con conseguente paraplegia senso-motoria incompleta sub-T12, è riuscita - grazie ad un enorme sforzo di volontà e di autodisciplina - a svolgere un percorso riabilitativo e di reinserimento lavorativo impegnativo riprendendo dal 2010 la sua attività di ergoterapista indipendente già svolta prima dell’infortunio, e di assumersi, a partire da settembre 2011, anche un incarico parziale di inserimento presso la scuola __________ con graduale aumento della percentuale di impiego fino al 36%, attualmente svolto. Tali sforzi le hanno permesso di raggiungere un'autonomia economica tale da non aver più diritto a prestazioni assicurative in forma di rendita di invalidità, pur rimanendo invariata la forte limitazione a livello della funzionalità nel contesto della paraplegia. D'altra parte questi sforzi hanno determinato verosimilmente un sovraccarico lavorativo con ripercussioni negative sullo stato di salute: infatti, la signora RI 1 per ben tre anni ha interrotto la fisioterapia di mantenimento in mancanza di tempo, assorbita completamente dall’attività lavorativa, dagli impegni familiari e dal dispendio di tempo per compiere gli atti quotidiani della vita a causa della paraplegia. Si sono pertanto esacerbati i dolori a livello degli arti inferiori di carattere neuropatico associati a frequenti spasmi muscolari che hanno necessitato la ripresa di misure fisioterapiche regolari, attualmente svolta 3 volte la settimana. Nel corso dell’ultimo anno sono pure peggiorati i disturbi correlati alla vescica neurologica, con aumento di frequenza di stimoli alla minzione e aumento delta frequenza dell'auto cateterismo, con notevole ripercussione sulla qualità del sonno per via dei frequenti risvegli. Tale situazione ha determinato l’insorgenza di una sindrome di disadattamento, con reazione ansioso-depressiva di attuale solo  lieve entità ma suscettibile a peggioramento qualora la situazione di sovraccarico psicofisico non dovesse migliorare. Pertanto si giustifica l’attuale inabilità lavorativa completa nella sua attività di docente di scuola professionale in quanto essa non permette la necessaria flessibilità di gestire gli impegni lavorativi e i necessari periodi di riposo durante la giornata lavorativa (che invece sono garantiti durante la sua attività di ergoterapista indipendente in quanto svolta al proprio domicilio). Attuale CL: in assenza di una documentata modifica dello stato di salute l'assicurata presenta attualmente una CL del 50% come da certificazione del curante, dr. __________ 6.5.2018 e 22.10.2019. L'attività di docenza, già svolta in precedenza, risulta pure esigibile in tale misura rispettando i limiti funzionali. L'attività di docenza è stata lasciata per motivi di sovraccarico dovuto a contingenze familiari. Attuali limiti funzionali: attività fisicamente leggera che può essere svolta in sedia a rotelle con servizi igienici a portata di mano.” 2.10.   Chiamato ora a pronunciarsi il TCA non può approvare l’operato dell’UAI, in quanto il rapporto finale del 14 maggio 2018 del medico SMR, dr. med. __________, specialista FMH in medicina interna generale, (pag. 582-584 incarto LAI) - come pure la stringata annotazione del 30 gennaio 2019 del medico SMR, dr. med. __________ (pag. 652 incarto AI) - sulla base della documentazione medica agli - non è sufficiente per concludere che RI 1 è abile al 50% (presenza) nell’attività abituale di fisioterapista indipendente e in attività adeguata (in particolare, secondo l’esigibilità lavorativa posta dal medico SMR nel rapporto finale del 14 maggio 2018, di cui si è già ampiamente detto al consid. 2.9) e al 50% (riduzione rendimento) in mansioni consuete (casalinga) dal 17 giugno 2016 e continua. A fronte delle patologie di carattere neurologico, neuro-urologico e psichico di cui è affetta l’assicurata, considerato pure che nell’incarto non figura alcuna valutazione specialistica (dello stato di salute dell’assicurata, dell’esigibilità lavorativa e della sua capacità lavorativa residua) e che agli atti mancano anche i questionari “rapporto medico: integrazione professionale/rendita” (che non sono stati inviati/richiesti dall’UAI agli specialisti curanti dell’assicurata), il rapporto finale del 14 maggio 2018 del medico SMR, dr. med. __________, specialista FMH in medicina interna generale - ove è stata riportata la problematica psichica di cui soffre l’assicurata tra le diagnosi con ripercussione sulla capacità lavorativa ed è stata indicata una prognosi dubbia sull’evoluzione della capacità lavorativa dell’assicurata - (pag. 582-584 incarto LAI) come pure la concisa annotazione del 30 gennaio 2019 del medico SMR, dr. med. __________, - ove non è stata riportata tra le diagnosi la problematica psichica di cui è affetta l’assicurata m unicamente quella somatica - (pag. 652 incarto AI), non consente al TCA di concludere, con la necessaria tranquillità, che RI 1 sia abile al 50% (presenza) nell’attività abituale di fisioterapista indipendente e in attività adeguata (in particolare, secondo l’esigibilità lavorativa posta dal medico SMR nel rapporto finale del 14 maggio 2018, di cui si è già ampiamente detto al consid. 2.9) e al 50% (riduzione rendimento) in mansioni consuete (casalinga) a partire dal 17 giugno 2016. Agli atti non figura alcuna valutazione specialistica e mancano pure i questionari “ rapporto medico: integrazione professionale/rendita ” che l’UAI non ha inviato/richiesto agli specialisti curanti dell’assicurata e che l’amministrazione dovrà, pertanto, raccogliere agli atti. Va pure considerato che - nonostante il medico __________ (dr.ssa med. __________) avesse rilevato che l’assicurata aveva sviluppato una “ sindrome di disadattamento, con reazione ansioso-depressiva di attuale solo lieve entità ma suscettibile a peggioramento qualora la situazione di sovraccarico psicofisico non dovesse migliorare. ”, come peraltro riportato dal medico SMR, dr. med. __________, nell’annotazione dell’11 novembre 2019 (doc. VII-1) e nonostante il medico SMR, dr. med. __________, abbia posto la diagnosi con ripercussione sulla capacità lavorativa di “ Stato ansioso depressivo reattivo a sovraccarico fisico ” (pag. 582 incarto LAI) - nessun medico SMR, specialista FMH in psichiatria e psicoterapia, si è espresso in merito alla capacità lavorativa dell’assicurata dal profilo psichico rispettivamente ha avuto un colloquio personale con l'assicurata (cfr. consid. 2.8). In questo contesto è utile ricordare che, a fronte di una questione squisitamente medica,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In conclusione, dagli atti dell’incarto emerge, dunque, la necessità di una valutazione specialistica dello stato di salute dell’assicurata in ambito neurologico, neuro-urologico e psichiatrico. Stante quanto precede, non consente di giungere ad una diversa conclusione l’annotazione dell’11 novembre 2019 (doc. VII-1) del medico SMR, dr. med. __________.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del 14 maggio 2018 del dr. med. __________ (pag. 582-584 incarto LAI) e sull’annotazione del 30 gennaio 2019 del dr. med. __________ (pag. 652 incarto AI). All’UAI incombeva, dunque, prima di emettere la decisione impugnata il 26 settembre 2019 (che segna il limite temporale del potere cognitivo del giudice delle assicurazioni sociali: DTF 132 V 215 consid. 3.1.1; 130 V 140 e 129 V 4; cfr. pure STF 9C_863/2014 del 23 marzo 2015 consid. 3.2.2 e 8C_792/2014 del 23 marzo 2015 consid. 3.3; STCA 32.2018.169 del 20 agosto 2019, consid. 2.4), accertare in maniera completa ed esaustiva quale fosse il reale stato di salute dell’assicurata mediante un approfondimento peritale esterno (cfr. art. 44 LPGA). Non avendolo fatto, gli atti devono essere rinviati all’amministrazione affinché ponga rimedio alle proprie mancanze per l’allestimento - previo aggiornamento degli atti medici - di una perizia pluridisciplinare (in ambito neurologico, neuro-urologico e psichiatrico), prima di emettere una nuova decisione relativa al diritto alla rendita del ricorrente. Per quel che riguarda in particolare l’aspetto psichiatrico, il TCA sottolinea che la capacità lavorativa dell’assicurata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È qui pure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Nell’ambito dell’approfondimento peritale disposto, tenuto conto di quanto indicato dal medico del personale (“ questi sforzi hanno determinato verosimilmente un sovraccarico lavorativo con ripercussioni negative sullo stato di salute: infatti, la signora RI 1 per ben tre anni ha interrotto la fisioterapia di mantenimento in mancanza di tempo, assorbita completamente dall’attività lavorativa, dagli impegni familiari e dal dispendio di tempo per compiere gli atti quotidiani della vita a causa della paraplegia ”, come riportato dal medico SMR, dr. med. __________, nell’annotazione dell’11 novembre 2019, doc. VII-1, di cui si è ampiamente detto al consid. 2.9), i periti dovranno pure stabilire se l’impegno lavorativo complessivamente assunto dall’assicurata (quale ergoterapista indipendente e quale docente dipendente) tra il 2013 ed il 2016 fosse ragionevolmente esigibile o meno. E ciò al fine poi di determinare se il reddito da lei conseguito in tali anni fosse frutto di uno utilizzo ragionevole della sua capacità lavorativa residua oppure di uno sfruttamento eccessivo (e, quindi, ragionevolmente non esigibile) della stessa. 2.11.   Da ultimo, il TCA osserva che risulta prematuro esaminare in questa sede la fattispecie con riferimento alle ulteriori censure ricorsuali sollevate dal patrocinatore in questa sede. Tali questioni dovranno essere affrontate se e quando dovesse emergere che l’esercizio di un’attività lucrativa (parziale) è esigibile dal punto di vista medico (DTF 138 V 457). Per motivi di economia processale il TCA rileva comunque sin d’ora che l’assicurata ha svolto l’attività di ergoterapista dipendente dal 1° novembre 2004 al 31 agosto 2007 e indipendente dal 1° settembre 2007 in poi. In sede di inchiesta per indipendenti l’assicurata ha dichiarato che, in assenza del danno alla salute, eserciterebbe sempre il suo lavoro di indipendente. Nonostante il danno alla salute l’assicurata ha, in effetti, continuato ad esercitare quale indipendente nella misura massima possibile. In quanto famiglia monoparentale (dalla nascita, il __________ 2013, del figlio __________: pag. 470 incarto AI), l’assicurata si è sempre organizzata per poter lavorare nella misura massima possibile, creandosi una rete che al bisogno garantiva assistenza al bambino (asilo nido e baby-sitter). Eccezionalmente accadeva pure che ricevesse un paziente quando il bambino era già rientrato a casa (pag. 470 incarto AI). In siffatte circostanze, l’assicurata deve essere considerata una persona che esercita un’attività lavorativa a tempo pieno. 2.12.   Alla luce di quanto appena esposto (cfr. consid. 2.10-2.11), il TCA rinuncia anche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2.13.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2'500.- alla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