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32.2019.182 vom 10. September 2019</w:t>
      </w:r>
    </w:p>
    <w:p>
      <w:r>
        <w:t>TI Tribunale d'appello, 2019-09-10, IT</w:t>
      </w:r>
    </w:p>
    <w:p>
      <w:r>
        <w:rPr>
          <w:b/>
        </w:rPr>
        <w:t xml:space="preserve">Quelle: </w:t>
      </w:r>
      <w:r>
        <w:t>https://mcp.opencaselaw.ch/entscheid/ti_gerichte_32.2019.182</w:t>
      </w:r>
    </w:p>
    <w:p>
      <w:r>
        <w:t>FR: TI_GERICHTE 32.2019.182 du 10 septembre 2019</w:t>
      </w:r>
    </w:p>
    <w:p>
      <w:r>
        <w:t>IT: TI_GERICHTE 32.2019.182 del 10 settembre 2019</w:t>
      </w:r>
    </w:p>
    <w:p>
      <w:pPr>
        <w:pStyle w:val="Heading2"/>
      </w:pPr>
      <w:r>
        <w:t>Regeste</w:t>
      </w:r>
    </w:p>
    <w:p>
      <w:r>
        <w:t>Assicurato salariato al 76% e per il 24% del tempo non si dedica alle mansioni consuete,ma al suo tempo libero,che però non è assicurato ex OAI 27.Pertanto,metodo di raffronto proporzionale dei redditi e non metodo misto.I disturbi psichici non possono essere considerati perché tempo d'attesa 1 anno</w:t>
      </w:r>
    </w:p>
    <w:p>
      <w:pPr>
        <w:pStyle w:val="Heading2"/>
      </w:pPr>
      <w:r>
        <w:t>Erwägungen</w:t>
      </w:r>
    </w:p>
    <w:p>
      <w:r>
        <w:rPr>
          <w:b/>
        </w:rPr>
        <w:t>E. 30</w:t>
      </w:r>
    </w:p>
    <w:p>
      <w:r>
        <w:t>gennaio 2020 la capacità lavorativa sarebbe stata piena. L'assicurato ha dichiarato che con il trattamento antidepressivo assunto da 3-4 settimane (Trittico Retard e Duloxetin) aveva già sperimentato un effetto leggermente migliorante. Il medico fiduciario dell'assicuratore malattia ha spiegato che per gruppi di persone comparabili per quanto riguarda sesso, età e disturbo, il periodo specificato corrisponde al decorso statisticamente medio fino alla remissione. Si applica a condizione che non sia necessario alcun cambiamento dopo che il trattamento psicofarmacologico stabilito è pienamente efficace. Questa valutazione è possibile solo dopo 4-6 settimane di utilizzo degli antidepressivi, quindi è necessario attendere altre 1-2 settimane. Se si deve aumentare il dosaggio, o un antidepressivo deve essere modificato a causa dell'effetto complessivo insufficiente, il tempo necessario per la remissione si prolunga di conseguenza. Al termine dei 4 mesi sarà possibile ritornare a lavorare a tempo parziale. A quale percentuale e a partire da quando non è possibile prevederlo nel caso concreto a causa della grave sintomatologia. Alla domanda n. 5 a sapere se l'assicurato potrà lavorare in un'attività adatta, l'esperto ha risposto negativamente, precisando che i disturbi attuali e il loro decorso erano indipendenti da qualsiasi attività lavorativa. La domanda n. 7 chiedeva se con un trattamento medico era possibile ridurre l'incapacità lavorativa rispettivamente raggiungere una piena abilità lavorativa e lo psichiatra ha risposto di no. A suo avviso, il trattamento psichiatrico attuale non poteva essere ottimizzato, nel senso che il trattamento ottimale era già stato instaurato. L'indomani, il dr. med. __________ ha certificato l'inabilità totale del ricorrente dal 13 ottobre al 30 novembre 2019 (doc.G) e il 23 ottobre 2019 (doc. H) il dr. med. __________ ha modificato lo schema terapeutico aggiungendo un antipsicotico.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L'esperto deve poi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Inoltre,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Sozialversicherungsrechts,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 Con DTF 130 V 352 la nostra Massima Istanza ha precisato i criteri per potere concludere che un disturbo da dolore somatoforme (ICD-10; F45.4) provoca un'incapacità di guadagno duratura (sul tema cfr. D. Cattaneo , Le perizie nelle assicurazioni sociali, op. cit., pagg. 254-257). Nella STF I 770/03 del 16 dicembre 2004, pubblicata in DTF 131 V 49, il Tribunale federale,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 1434, con riferimento ad uno studio approfondito di Winchkler e Foerster). Questa giurisprudenza è poi stata progressivamente estesa ad altre affezioni, come risulta dalla DTF 137 V 64 sull'ipersonnia, nella quale l'Alta Corte si è così pronunciata: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 2.8. Nel caso di specie, nell'ottobre 2018 l'assicurato ha chiesto all'Ufficio assicurazione invalidità di beneficiare di prestazioni a causa dei disturbi alla schiena che dal 4 giugno 2018 avevano reso impossibile continuare a svolgere un'attività lucrativa. Raccolta la documentazione medica presso l'assicuratore malattia per perdita di guadagno, il dr. med. __________ del Servizio Medico Regionale ha ritenuto che non v'era alcuna presa a carico specialistica, neurochirurgica o altro, perciò è stato interpellato il medico curante, dr. med. __________, il quale ha prodotto tre referti medici che secondo l'SMR portavano ad una incapacità lavorativa somatica del 20% in attività adeguate di tipo sedentario, in ambiente amministrativo e rispettose dei limiti funzionali indicati (peso massimo di 5kg, alternanza della postura e pause supplementari), mentre nella sua precedente attività lucrativa l'assicurato non era più abile a causa della persistente sintomatologia algica lombare senza neurologia. Con le osservazioni al progetto di decisione con cui l'Ufficio AI ha rifiutato una rendita di invalidità, il medico curante ha ribadito che l'assicurato era totalmente inabile al lavoro malgrado le varie terapie intraprese. A suo dire, tanto il certificato del Centro per la terapia del dolore quanto quello allestito dall'ambulatorio di ortopedia __________ dovevano essere sufficienti per corroborare la sua posizione. Per quanto concerne l' aspetto somatico , il dr. med. __________ ha esaminato nel dettaglio questi referti, concludendo il 5 settembre 2019 che non v'era un esame obiettivo specifico in grado di dimostrare delle limitazioni funzionali più importanti di quelle che egli aveva riscontrato sei mesi prima. Infatti, questi certificati non attestavano complicanze neurologiche, né interventi chirurgici e nemmeno procedure antalgiche invasive, considerando che il medico curante ne aveva attestato l'idoneità alla guida. La scrivente Corte concorda con il Servizio Medico Regionale nell'evidenziare che non è noto l'esito dell'infiltrazione che è stata eseguita il 25 settembre 2018, malgrado la stessa dr.ssa med. __________ del Centro per la terapia del dolore abbia indicato il 25 ottobre 2018, quando ha redatto il referto, che avrebbe rivisto il paziente dopo un mese per la valutazione del risultato. Inoltre, è proprio il dr. med. __________ nominato dal dr. med. __________ che, nel rapporto del 13 dicembre 2018, ha indicato che " Wir denken hier, dass absolut alle konservativen Möglichkeiten auszuschöpfen sind. " (doc. 34) e che, eventualmente, se si fosse ripresentata una acuta esacerbazione, " könnte auch noch einmal auf dem Segment L2/L3 infiltriert werden, hier würden wir vorschlagen die Facettengelenke zu adressieren und so mit epiduraler Verteilung lokal, dort wo auch das Problem ist, zu therapieren. ". È solo se " Sollte der Patient weiter leiden und der Leidensdruck ausreichend gross sein, so könnten wir uns ebenso ein X-LIF als stand-alone vom laterale Zugang vorstellen. In diesem Fall würde sich der Patient nochmals telefonisch mit uns in Verbindung setzen. " (doc. 34). Nemmeno il dr. med. __________ ha quindi descritto un quadro clinico catastrofico. Alla luce di queste considerazioni, e in assenza di un certificato medico che affermi il contrario, fino all'emanazione della decisione impugnata l'assicurato non è stato sottoposto a un intervento chirurgico alla schiena. Pertanto, sulla base dei soli atti a disposizione, non è possibile sostenere che il suo stato di salute fosse peggiore di quello valutato dal Servizio Medico Regionale. Il dr. med. __________ ha infatti ben spiegato il 5 settembre 2019 che le discopatie riscontrate dalla risonanza magnetica sono molto comuni nella maggior parte della popolazione maschile dell'età del ricorrente. Inoltre, benché egli non fosse affetto da ernia discale, il medico ha evidenziato che è una patologia che è diffusa anche nella popolazione sana. L'SMR ha rilevato che anche per quanto concerne la terapia farmacologica indicata dal dr. med. __________, la stessa, a base di antidolorifici al bisogno - e di fisioterapia al bisogno -, non configurava dunque una terapia farmacologica articolata e neppure fissa, che avrebbe invece denotato la presenza di una sintomatologia algica particolarmente importante come sostenuto dal curante. Questa analisi non è stata contraddetta dal ricorrente sulla base di certificati medici, ma solo adducendo motivi di carattere soggettivo. Infatti, altri certificati medici a comprova di un'inabilità lavorativa del 100% dal profilo somatico in qualsiasi attività lucrativa non ve ne sono. Tuttavia, un dissenso puramente soggettivo nei confronti della valutazione medica del dr. med. __________ non è sufficiente per contrastare le conclusioni che dal 4 giugno 2018 egli risulta inabile al 100% nella sua attività di agente di sicurezza, ma abile all'80% in altre attività adeguate fermo restando determinati limiti funzionali che l'SMR ha indicato nel suo rapporto finale. Occorre infatti evidenziare che il principio inquisitorio che regge la procedura davanti al Tribunale delle assicurazioni non è incondizionato, ma trova il suo correlato nell'obbligo delle parti di collaborare, perciò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32.2019.177 del 2 giugno 2020; STCA 32.2019.60 del 3 marzo 2020; STCA 32.2018.78 del 14 aprile 2019; STCA 32.2017.211 del 25 ottobre 2018; STCA 32.2017.174 del 18 luglio 2018; STCA 32.2017.136 del 12 marzo 2018; STCA 32.2017.132 del 26 febbraio 2018; 32.2017.77 del 12 dicembre 2017; STCA 32.2017.70 del 9 novembre 2017; STCA 32.2017.62 del 26 ottobre 2017; STCA 32.2017.6 del 4 luglio 2017; STCA 36.2012.67 dell'11 febbraio 2013 confermata dalla STF 9C_185/2013 del 17 aprile 2013; STCA 32.2008.178 del 10 giugno 2009; STCA 32.2007.207 del 9 giugno 2008). Da quanto precede discende che le conclusioni tratte dal Servizio Medico Regionale nel suo rapporto finale del 15 marzo 2019, ribadite nelle annotazioni del 5 settembre 2019, sono convincenti e vanno perciò fatte proprie da questo Tribunale, non essendo state sufficientemente contestate dal ricorrente, che non ha suffragato la sua tesi con dei validi certificati medici che attestano una situazione clinica peggiore, ma che si è limitato ad osservare come il suo stato fisico gli impedisca di svolgere una qualsiasi attività lavorativa. In presenza di queste chiare e dettagliante spiegazioni, il TCA si allinea con serenità alle conclusioni tratte dal medico del Servizio Medico Regionale, il quale ha dunque esaminato attentamente le condizioni di salute dell'assicurato dal profilo somatico, vagliandone l'anamnesi, tenendo conto dei dati soggettivi e dei riscontri oggettivi emersi dagli esami radiologici e dalla documentazione medica raccolta e si è ben confrontato con i pareri dei medici curanti agli atti anche alla luce della letteratura scientifica. Di conseguenza, una nuova valutazione dello stato di salute dell'assicurato di carattere multidisciplinare (reumatologico, neurologico, ortopedico), così come da esso richiesta, non è dunque affatto necessaria. Infatti, per quanto concerne il periodo in esame, si deve ritenere che la documentazione a disposizione del TCA è chiara e sufficiente per l'evasione della presente causa, senza che sia quindi utile l'esperimento di ulteriori accertamenti, come l'allestimento di una perizia pluridisciplinare.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Alla luce di tutte queste considerazioni, i gradi di incapacità lavorativa determinati dal Servizio Medico Regionale (dr. med. __________) vanno dunque posti alla base del presente giudizio, tanto nell'attività abituale di agente di sicurezza (100%) quanto in attività adeguate (20%) con i limiti funzionali stabiliti. Non è data un'incapacità lavorativa maggiore. Non v'è dunque motivo di modificare le conclusioni tratte dall'SMR, visto che specifici, validi e più dettagliati pareri medici contrari, utili alla determinazione del grado di capacità lavorativa, non ne sono stati trasmessi pendente causa dal ricorrente. 2.9.   Quanto all' ambito psichiatrico , e quindi ai pareri del 10 settembre 2019 e dell'11 ottobre 2019 dello psichiatra curante dr. __________, alla presa di posizione del dr. med. __________ dell'SMR e al rapporto del 10 ottobre 2019 del dr. med. __________ interpellato dall'assicuratore malattia perdita di guadagno, la scrivente Corte formula le considerazioni seguenti. Conformemente alla consolidata giurisprudenza, il giudice delle assicurazioni sociali valuta la legittimità delle decisioni impugnate in base allo stato di fatto esistente al momento in cui la decisione litigiosa è stata presa (STF 9C_443/2009 del 19 agosto 2009, consid. 2.2; DTF 132 V 215 consid. 3.1.1, DTF 109 V 179, DTF 107 V 5), quindi al 10 settembre 2019. L'inizio della presa a carico psichiatrica dell'interessato da parte del dr. med. __________ è avvenuta il 2 settembre 2019 e quindi in un periodo antecedente, seppure di pochi giorni, il momento in cui il TCA si deve porre per valutare lo stato di salute del ricorrente. Come tale, pertanto, tale documento, così come i successivi, ma soltanto se riferiscono di una situazione antecedente alla decisione contro cui l'assicurato ha ricorso, dovrebbe, di principio, essere preso in considerazione ai fini del presente giudizio, che valuta lo stato di salute del ricorrente dall'insorgenza del danno alla salute (4 giugno 2018) fino all'emanazione della decisione impugnata (10 settembre 2019). Tuttavia, un'eventuale inabilità lavorativa per motivi psichici non può invece essere presa in considerazione per l'evasione del caso ora in esame. Essa andrebbe fatta risalire, secondo la dichiarazione dello psichiatra curante, al 2 settembre 2019 visto che, contrariamente a quanto sostenuto dal ricorrente, non sembrerebbero esserci dei riscontri clinici di una precedente insorgenza dovuta al licenziamento dell'assicurato (notificatogli il 18 dicembre 2018 con effetto al 28 febbraio 2019), argomento e causa di cui nemmeno, peraltro, il dr. med. __________ ha mai parlato. Ad ogni modo, non occorre comunque esaminare ulteriormente questa circostanza in questa sede. In effetti, come recita il citato art. 28 LAI, l'assicurato ha diritto a una rendita di invalidità se è stato inabile al lavoro in ragione di almeno il 40% ininterrottamente per almeno un anno. Pertanto, quand'anche si riconoscesse l'esistenza di un'inabilità lavorativa del ricorrente dovuta a disturbi psichici, un eventuale nuovo diritto alla rendita AI potrebbe nascere soltanto, semmai, dopo un anno di attesa dall'insorgenza del danno e quindi, verosimilmente, dal 1° settembre 2020. Questo aspetto potrà comunque essere valutato dall'Ufficio AI soltanto nell'ambito di una nuova domanda di prestazioni che il ricorrente, se lo riterrà opportuno, avvierà nelle opportune sedi facendo valere un peggioramento delle sue condizioni di salute. 2.10.   Quanto al le conseguenze economiche del danno alla salute, l'insorgente non ha contestato, come tali, gli importi di partenza ritenuti a titolo di reddito da valido e di reddito da invalido. Egli non si è detto unicamente d'accordo con il metodo misto adottato dall'amministrazione. In applicazione del metodo di raffronto proporzionale dei redditi - di cui già si è detto al considerando 2.4 -, si deve ritenere che il grado di invalidità, basandosi sui dati esposti dal consulente in integrazione professionale nel suo complemento del 16 ottobre 2019 (doc. IV/2) prodotto pendente causa, sia dello 0,55% (0,73% [grado AI stabilito raffrontando il reddito da valido che l'assicurato avrebbe conseguito nel 2018 al 76% senza il danno alla salute (Fr. 3'551 x 13 mesi = Fr. 46'163) con il reddito da invalido ridotto del 20% per motivi medici e del 15% per motivi personali (Fr. 45'827,80)] x 76% [quota parte salariata]), che va arrotondato all' 1% (DTF 130 V 121), ciò che esclude l’attribuzione di una rendita d’invalidità (cfr. art. 28 cpv. 2 LAI). La decisione impugnata deve dunque essere confermata.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