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32.2019.170 vom 30. Juli 2019</w:t>
      </w:r>
    </w:p>
    <w:p>
      <w:r>
        <w:t>TI Tribunale d'appello, 2019-07-30, IT</w:t>
      </w:r>
    </w:p>
    <w:p>
      <w:r>
        <w:rPr>
          <w:b/>
        </w:rPr>
        <w:t xml:space="preserve">Quelle: </w:t>
      </w:r>
      <w:r>
        <w:t>https://mcp.opencaselaw.ch/entscheid/ti_gerichte_32.2019.170</w:t>
      </w:r>
    </w:p>
    <w:p>
      <w:r>
        <w:t>FR: TI_GERICHTE 32.2019.170 du 30 juillet 2019</w:t>
      </w:r>
    </w:p>
    <w:p>
      <w:r>
        <w:t>IT: TI_GERICHTE 32.2019.170 del 30 luglio 2019</w:t>
      </w:r>
    </w:p>
    <w:p>
      <w:pPr>
        <w:pStyle w:val="Heading2"/>
      </w:pPr>
      <w:r>
        <w:t>Regeste</w:t>
      </w:r>
    </w:p>
    <w:p>
      <w:r>
        <w:t>Rendita limitata nel tempo. Rinvio ad amministrazione per esperimento perizia (psichiatrica e reumatologica) di decorso e discussione globale tra gli specialisti in questione. Su base agiornamento medico somatico, UAI dovrà valutare se procedere o meno ad una valutazione peritale neurologica</w:t>
      </w:r>
    </w:p>
    <w:p>
      <w:pPr>
        <w:pStyle w:val="Heading2"/>
      </w:pPr>
      <w:r>
        <w:t>Erwägungen</w:t>
      </w:r>
    </w:p>
    <w:p>
      <w:r>
        <w:rPr>
          <w:b/>
        </w:rPr>
        <w:t>E. 18</w:t>
      </w:r>
    </w:p>
    <w:p>
      <w:r>
        <w:t>maggio 2017 consid. 3.1 con riferimenti; STCA 32.2018.3 del 30 gennaio 2019, consid. 2.2; STCA 32.2018.191 del 4 novembre 2019; STCA 32.2019.10 del 20 gennaio 2020, consid. 2.1; STCA 32.2019.63 del 27 aprile 2020, consid. 2.3). Nel caso di specie non è comunque giustificato rinviare la causa all'amministrazione, dal momento che una simile operazione si esaurirebbe in uno sterile esercizio procedurale e procrastinerebbe inutilmente il processo in contrasto con l'interesse - di pari rango del diritto di essere sentito - della parte ad essere giudicata celermente (cfr. STF 8C_559/2018 del 26 novembre 2018 consid. 4.4.2; STCA 32.2019.10 del 20 gennaio 2020, consid. 2.1), per i motivi qui di seguito esposti. nel merito 2.2.   Il TCA è chiamato a stabilire se l’UAI ha correttamente, o meno, riconosciuto all’assicurata una rendita intera dal 1° dicembre 2014 (alla scadenza dell’anno d’attesa), con versamento dal 1° febbraio 2016 (a fronte di una richiesta tardiva), ridotta ad un quarto di rendita (grado AI: 44%) dal 1° aprile 2016, limitata al 31 ottobre 2018, a fronte di un grado di invalidità del 24%. Preliminarmente il TCA rileva che il patrocinatore dell’assicurata non contesta - a ragione - che la prestazione vada versata dal 1° febbraio 2016 (ossia sei mesi dopo l'inoltro della richiesta del 16 luglio 2015, pag.1-14 incarto AI, pervenuta all’amministrazione il 3 agosto 2015, pag. 16-17 incarto AI) a fronte di una domanda tardiva (cfr. art. 29 cpv. 1 LAI).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(STCA 32.2019.137 del 25 maggio 2020, consid. 2.5 e STCA 32.2019.168 del 9 giugno 2020, consid. 2.3). 2.5.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Vedi pure STCA 32.2018.145 del 21 ottobre 2019, consid. 2.3, STCA 32.2019.47 del 24 febbraio 2020, consid. 2.3 e STCA 32.2019.168 del 9 giugno 2020, consid. 2.4.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w:t>
      </w:r>
    </w:p>
    <w:p>
      <w:r>
        <w:rPr>
          <w:b/>
        </w:rPr>
        <w:t>E. 21</w:t>
      </w:r>
    </w:p>
    <w:p>
      <w:r>
        <w:t>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Da ultimo, affinché un esame medico in ambito psichiatrico sia ritenuto affidabile, esso deve adempiere diverse condizioni (DTF 127 V 294; CATTANEO, “La promozione dell'autonomia del disabile: esempi scelti dalle assicurazioni sociali”, in RDAT II-2003, pag. 571 seg., in particolare la nota 158, pag. 628-629;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(STCA 32.2019.47 del 24 febbraio 2020, consid. 2.4 e STCA 32.2019.168 del 9 giugno 2020, consid. 2.5). 2.7.   L'Alta Corte ha stabilito che, se ad una perizia allestita esclusivamente sulla base degli atti dell'incarto può essere riconosciuto valore probante nella misura in cui quest'ultimo contenga sufficienti apprezzamenti medici che, a loro volta, si fondano su un esame personale dell'assicurato (cfr. RAMI 1988 U 56, p. 370s. consid. 5b ed il riferimento; “Aktegutachten”),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STCA 35.2005.9 dell'8 novembre 2005, consid. 2.9; STCA 32.2005.134 dell'8 maggio 2006; STCA 32.2013.157 del 29 settembre 2014, consid. 2.9; STCA 35.2014.111 del 13 aprile 2015, consid. 2.10; STCA 35.2018.11 del 9 maggio 2018, consid. 2.8; STCA 32.2018.158 del 30 luglio 2019, consid. 2.5; STCA 32.2019.47 del 24 febbraio 2020, consid. 2.5 e STCA 32.2019.168 del 9 giugno 2020, consid. 2.6). 2.8.   Nella presente fattispecie con la decisione avversata l’UAI ha riconosciuto all’assicurata una rendita intera dal 1° dicembre 2014 (alla scadenza dell’anno d’attesa), con versamento dal 1° febbraio 2016 (a fronte di una richiesta tardiva), ridotta ad un quarto di rendita (grado AI: 44%) dal 1° aprile 2016, limitata al 31 ottobre 2018 (grado AI: 24%), ritenendola inabile al lavoro, nell’attività abituale di “ tuttofare presso una pizzeria ”, al 100% dal 15 dicembre 2013 al 31 dicembre 2015 e al 50% dal 1° gennaio 2016 e continua rispettivamente, in attività adeguate, al 100% dal 15 dicembre 2013 al 31 dicembre 2015 e al 50% dal 1° gennaio 2016 al</w:t>
      </w:r>
    </w:p>
    <w:p>
      <w:r>
        <w:rPr>
          <w:b/>
        </w:rPr>
        <w:t>E. 25</w:t>
      </w:r>
    </w:p>
    <w:p>
      <w:r>
        <w:t>luglio 2018 e al 20% dal 26 luglio 2018 e continua. Per quanto concerne l’aspetto medico, l’amministrazione si è fondata, in particolare, sul rapporto finale del 25 marzo 2019 del medico SMR, dr. med. __________ (pag. 513-516 incarto AI), che, sulla base della documentazione medica agli atti (in particolare, la perizia reumatologica del 26 ottobre 2016 - pag. 87-98 incarto AI - e il complemento dell’11 ottobre 2017 - pag. 351 incarto AI - del dr. med. __________, specialista FMH in medicina interna e reumatologia e la perizia psichiatrica del 21 novembre 2018 della dr.ssa med. __________ del __________ - pag. 460-484 incarto AI-), ha posto le diagnosi con ripercussione sulla capacità lavorativa di: " Episodio depressivo di media gravità evoluto ora in quadro lieve (ICD10:F32.0); Sindrome da dolore con fattori sbrnatici e psichici (ICD10:F45.41)” e le ulteriori diagnosi con ripercussione sulla capacità lavorativa di: " Sindrome cervicospondilogena cronica con/su: -   disbalance muscolare -   alterazione degenerativa protrusione erniaria C5-C6 con uncartrosi e restringimento del neuroforamen di sinistra, protrusione medio laterale sinistra C6-C7 e 03-C4, uncartrosi diffusa Dolori e limitazione alla spalla destra su componente posturale e miofasciale: -   artro risonanza / artrografia del 02.10.2018: fenomeni degenerativi dell'articolazione acromin-claveare con ispessimento della capsula ma non importanti segni per sofferenza flogistica acuta. Ispessimento della sinovia intrarticolare specie nel recesso sotto coracoideo per fenomeni infiammatori articolari. Degenerazione della porzione intrarticolare del capolungo del bicipite e dello SLAP. Possibile lassità legamentosa con rotazione postero-laterale rispetto alla glena scapolare, a fenomeni degenerativi del cercine glenoideo con irregolarità da possibile sofferenza cronica del profilo posteriore. Sindrome lombospondilogena cronica con/su: -   insufficienza muscolare in rapporto al peso -   moderate alterazioni degenerative con discopatia L2-L3, protrusione discale L5-S1 paramediana destra.” e le diagnosi senza ripercussione sulla capacità lavorativa di: " Adiposità Tiroidite cronica autoimmune di Hashimoto paucisintomatica.” (pag. 513 incarto AI). Il medico SMR ha considerato l’assicurata inabile al lavoro, nell’attività abituale di “ tuttofare con prevalenza di aiuto cucina ”, al 100% dal 15 dicembre 2013 al 31 dicembre 2015 e al 50% dal 1° gennaio 2016 e continua (presenza e riduzione rendimento) rispettivamente, in attività adeguate, al 100% dal 15 dicembre 2013 al 31 dicembre 2015 e al 50% dal 1° gennaio 2016 al 25 luglio 2018 e la 20% dal 26 luglio 2018 e continua (presenza e riduzione di rendimento; pag. 514 incarto AI). Il medico SMR ha poi stabilito l’esigibilità lavorativa (carico massimo: 10 kg; alternanza della postura al bisogno inclusa; nessuna difficoltà nello svolgere lavori di precisione; necessità di pause supplementari inclusa: pag. 514 incarto AI).” Quali “Ulteriori limitazioni funzionali necessarie per l’integrazione professionale” il medico SMR ha indicato: " Per i limiti psichici un'attività adeguata dovrebbe essere un'attività semplice, ripetitiva che non necessiti di flessibilità nelle procedure e negli orari CL 80% in attività abituale ed adeguata CL 90% nelle attività domestiche Per gli aspetti reumatologici un'attività adeguata dovrebbe prevedere limite di peso mobilizzabile fino a 10Kg in maniera occasionale, possibilità di variare la postura, prevalentemente lavorare in posizione seduta, non lavori in flessione o con iperestensione del collo, non lavori sopra il limite delle spalle. CL 50% in attività abituale. CL 100% in attività adeguata e per le funzioni domestiche con il rispetto dei limiti descritti. Rispetto alla cumulabilità della IL psichiatricafreumatologica, le limitazioni psichiatriche appaiono integrabili sia nell'attività abituale che confacente in quanto i limiti funzionali di ridotta persistenza e flessibilità sono già inclusi nella valutazione reumatologica di riduzione di rendimento.” (pag. 515 incarto AI) Il medico SMR quale “ Prognosi evoluzione capacità lavorativa ” ha indicato: “ consolidata ” (pag. 515 incarto AI). Quali “ Osservazioni conclusive ” il medico SMR ha indicato: " Per gli aspetti asteo-articolari l'Assicurata non mostra un peggioramento delle condizioni generali clinico/funzionali ma piuttosto un quadro di stazionarietà/resistenza alle terapie. In atto (al momento della stesura di questo RAF) l'Assicurata risulta ricoverata per un periodo di riabilitazione presso la Struttura di Novaggio per un ulteriore periodo di riabilitazione nel contesto di un percorso finalizzato al recupero funzionale completo. Le nuove certificazioni sia ortopediche che psichiatriche si giudicano come una diversa valutazione di un medesimo stato clinico. RDU del caso tra due anni.” (pag. 515 incarto AI) L’amministrazione si è fondata pure sulle annotazioni del 13 e del 16 maggio 2019 e del 17 giugno 2019 del medico SMR, dr. med. __________ (pag. 532, 545 e 566 incarto AI) e l’annotazione del 12 luglio 2019 del medico SMR, dr. med. __________, (pag. 587 incarto AI), con cui i precitati medici SMR hanno confermato il precedente rapporto finale SMR del 25 marzo 2019 (pag. 513-516 incarto AI). 2.9.   Chiamato ora a pronunciarsi il TCA non può approvare l’operato dell’UAI, in quanto il rapporto finale SMR del 25 marzo 2019 (e le successive annotazioni del 16 maggio 2019 e del 17 giugno 2019 del medico SMR, dr. med. __________ e l’annotazione del 12 luglio 2019 del medico SMR, dr. med. Prolo) non sono sufficienti per concludere che RI 1, in attività adeguate, è abile allo 0% dal 15 dicembre 2013 al 31 dicembre 2015 e al 50% dal 1° gennaio 2016 al 25 luglio 2018 e all’80% dal 26 luglio 2018 e continua (presenza e riduzione di rendimento). Innanzitutto il TCA non ha motivo di scostarsi da quanto già accertato nella STCA 36.2016.61 del 6 marzo 2017, e più precisamente che l’assicurata, dal 1° giugno 2014 era incapace al lavoro al 100% nella sua precedente attività di tuttofare, mentre era capace al lavoro al 100% in attività semplici e ripetitive confacenti al suo stato di salute con le limitazioni indicate dal dr. med. __________ dapprima e dal dr. med. __________ in seguito; al più presto dal 17 novembre 2015 l’assicurata è stata incapace al lavoro al 50% in qualsiasi attività a causa della patologia psichiatrica; l’assicurata è inoltre stata completamente inabile al lavoro durante la degenza presso la Clinica di __________ di __________ dal 24 gennaio 2016 al 20 febbraio 2016 e poi fino al 27 marzo 2016 (cfr. consid. 1.4). Secondariamente il TCA osserva che, dalle tavole processuali emerge che - successivamente alla perizia reumatologica del 26 ottobre 2016 (pag. 87-98 incarto AI) e al complemento dell’11 ottobre 2017 (pag. 351 incarto AI) del dr. med. __________, specialista FMH in medicina interna e reumatologia e alla perizia psichiatrica del 21 novembre 2018 della dr.ssa med. __________ del __________ (pag. 460-484 incarto AI-) - l’assicurata ha versato agli atti svariata nuova documentazione medica dal profilo somatico e psichiatrico, per lo più specialistica, relativa al periodo precedente alla decisione avversata del 30 luglio 2019 che segna il limite temporale del potere cognitivo del giudice delle assicurazioni sociali (DTF 132 V 215 consid. 3.1.1). Tra di essa spiccano, in particolare, lo scritto del 20 febbraio 2019 del dr. med. __________, specialista FMH in psichiatria e psicoterapia (pag. 506 incarto AI), lo scritto del 28 febbraio 2019 del dr. med. __________, specialista FMH in chirurgia ortopedica e traumatologia dell'apparato locomotore (pag. 507 incarto AI), la lettera ambulatoriale del 1° marzo 2019 del dr. med. __________, specialista FMH in medicina interna e reumatologia, caposervizio della Clinica di riabilitazione __________ di __________ (pag. 508-511 incarto AI), lo scritto dell’8 aprile 2019 del Servizio di psichiatria e psicologia medica di __________ (pag. 536 e 537 incarto AI), la lettera d’uscita del 17 aprile 2019 del dr. med. __________ (pag. 538-542 incarto AI), lo scritto del 29 maggio 2019 del dr. med. __________ (pag. 561 incarto AI), il referto della RM colonna cervicale nativa del 20 maggio 2019 del dr. med. __________ (pag. 563 incarto AI) e lo scritto del 3 luglio 2019 del dr. med. __________, specialista FMH in psichiatria e psicoterapia (pag. 583-584 incarto AI). Alla luce di tale documentazione l’amministrazione avrebbe dovuto concludere, su indicazione del proprio SMR, per la necessità di un complemento peritale - psichiatrico e reumatologico - di decorso. Tale decisione appariva tanto più giustificata, considerato che gli specialisti (reumatologo e psichiatra) che hanno peritato l’assicurata non hanno mai effettuato una discussione globale. Nella valutazione psichiatrica del 21 novembre 2018, la perita psichiatra ha difatti indicato quanto segue: “ Rispetto alla cumulabilità della IL psichiatrica/reumatologica, le limitazioni psichiatriche appaiono integrabili sia nell’attività abituale che confacente in quanto i limiti funzionali di ridotta persistenza e flessibilità sono già inclusi nella valutazione reumatologica di riduzione di rendimento ” (cfr. pag. 484 incarto AI). Tale indicazione è stata poi riportata dal medico SMR nel rapporto finale del 25 marzo 2019 (cfr. pag. 515 incarto AI). Tuttavia, a fronte di una questione squisitamente medica, secondo la giurisprudenza federale, per determinare il grado di inabilità lavorativa di un assicurato che soffre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Il TCA rileva che le annotazioni dei medici SMR, in particolare, quelle del 13 maggio 2019 (pag. 532 incarto AI: “ Le certificazioni mediche presentate non modificano le conclusioni del RAF, le stesse attestano una IL del 100% ma non oggettivano uno stato clinico diverso o peggiorato né affermano nuove diagnosi. Si confermano le conclusioni del RAF .”) e del 16 maggio 2019 (pag. 545 incarto AI: “ La documentazione prodotta agli atti non modifica le conclusioni del RAF, l’Assicurata è già stata valutata in sede peritale (21.11.2018 perizia psichiatrica). Nelle certificazioni non viene attuato un confronto con quanto visto e valutato dai periti e tantomeno non viene stabilito un grado di IL. In considerazione di tanto si ritiene giustificato considerare quanto riportato nelle ultime certificazioni come una diversa valutazione di un medesimo stato clinico. ”) e del 17 giugno 2019 (pag. 566 incarto AI: “ La nuova documentazione presentata agli atti non modifica le conclusioni del RAF, la percentuale del 20% in attività adeguata contempla i limiti funzionali che scaturiscono dalle limitazioni alla colonna cervicale, limitazioni comunque note e già considerate nella valutazione ”) del medico SMR, dr. med. __________ - che è specialista FMH in medicina generale - e l’annotazione del 12 luglio 2019 (pag. 587 incarto AI: “ Ho preso visione di un certificato generico di inabilità lavorativa del Dr. __________ del 01.07.2019 privo di indicazione di status, diagnosi e prognosi. Ho preso visione di un certificato dello psichiatra Dr. __________ del 03.07.2019, il quale riporta lo stesso apprezzamento già espresso dal precedente curante Dr. __________ il 20.02.2019 oggetto di analisi con il rapporto SMR finale del 25.03.2019. In conclusione, in assenza di nuove informazioni, rispettivamente modificazioni significative di fatti medici noti, rimangono valide le precedenti prese di posizione SMR .”) del medico SMR, dr. med. __________ - che, tuttavia, non ha mai avuto alcun colloquio personale con l’assicurata (cfr. consid. 2.7) - non consentono di giungere ad una conclusione differente. Dagli atti dell’incarto emergeva (ed emerge), pertanto, la necessità di una valutazione psichiatrica e reumatologica di decorso dello stato di salute dell’assicurata e di una discussione globale tra gli specialisti in questione, come esatto dalla giurisprudenza federale.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 rapporto finale del SMR del 25 marzo 2019 (pag. 513-516 incarto AI).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 Rilevato come, per le ragioni anziesposte, ci troviamo di fronte ad un accertamento dei fatti lacunoso, si giustifica il rinvio degli atti all’amministrazione affinché metta in atto l’accertamento peritale specialistico di decorso in ambito psichiatrico e reumatologico e di una discussione globale tra gli specialisti in questione. Alla luce di quanto appena esposto la decisione impugnata va annullata e l’incarto rinviato all’UAI per l’allestimento - previo aggiornamento degli atti medici dal profilo somatico e psichiatrico (tenuto conto anche della svariata documentazione medica specialistica versata agli atti in questa sede dal patrocinatore della ricorrente: cfr., in particolare, quella relativa all’operazione alla spalla destra del 7 ottobre 2019 ed al relativo decorso post-operatorio, all’operazione alla spalla sinistra del 5 giugno 2020 ed al relativo decorso post-operatorio e al ricovero dal 4 novembre 2019 al 9 dicembre 2019 presso la Clinica __________ di __________ come da lettera di dimissione del 3 gennaio 2020 di cui al doc. XVI-2) - di una perizia psichiatrica e reumatologica di decorso. Sulla base dell’aggiornamento degli atti medici dal profilo somatico, l’amministrazione dovrà valutare pure la necessità o meno di procedere anche ad una valutazione peritale neurologica. Il TCA sottolinea che, nell’ambito della valutazione peritale psichiatrica di decorso, la capacità lavorativa dell’assicurata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 STCA 32.2019.219 del 15 luglio 2020, consid. 2.7 e riferimenti ivi citati). È qui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STCA 32.2019.219 del 15 luglio 2020, consid. 2.7 e riferimenti ivi citati). In questo contesto è parimenti utile segnalare che i problemi reattivi ad una decisione negativa dell’UAI non rientrano nel novero delle affezioni alla salute psichica invalidanti (STF 9C_799/2012 del 16 maggio 2013 consid. 2.5 con riferimenti e STF 9C_640/2017 del 28 dicembre 2017 consid. 3.2; cfr. STCA 32.2018.137 del 20 agosto 2019, consid. 1.8 e rinvii ivi citati). Anche i fattori psicosociali o socioculturali non figurano nel novero delle affezioni alla salute suscettibili di originare un'incapacità di guadagno (STF 9C_990/2012 del 10 giugno 2013 consid. 1.2 con riferimenti; cfr., pure, STCA 32.2018.189 del 14 ottobre 2019, consid. 2.12 e riferimenti ivi citati; STCA 32.2019.10 del 20 gennaio 2020, consid. 2.7 e riferimenti ivi citati; STCA 32.2019.219 del 15 luglio 2020, consid. 2.7 e riferimenti ivi citati). Giova qui ricordare che il Tribunale federale, nella sentenza 9C_ 1032/2010 del 1° settembre 2011 consid. 4.1,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La giurisprudenza di cui alla STF 9C 1032/2010 del 1° settembre 2011 è stata confermata dal TF anche nelle STF 9C_434/2016 del 14 ottobre 2016 al consid. 5.2, 8C_665/2015 del 21 gennaio 2016 al consid. 4.2 e 9C_441/2014 del 18 giugno 2014 al consid. 2.2.2 (cfr. STCA 32.2017.135 del 23 maggio 2018, consid. 2.8.2.3; STCA 32.2019.219 del 15 luglio 2020, consid. 2.7). In ogni caso la perita psichiatra dovrà prendere pure posizione in merito alle critiche sollevate in questa sede al suo operato da parte del patrocinatore dell’assicurata (cfr., in particolare, doc I, pag. 9 e 13). Andrà poi effettuata una discussione globale tra gli specialisti in questione. Va ancora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(cfr. consid. 1.6 e 2.2) del diritto a una rendita intera dal 1° dicembre 2014 (alla scadenza dell’anno d’attesa), con versamento dal 1° febbraio 2016 (a fronte di una richiesta tardiva) e ad almeno un quarto di rendita dal 1° aprile 2016 al 31 ottobre 2018, non vi è spazio per una reformatio in peius (cfr. anche la sentenza 9C_205/2011 del 10 novembre 2011, consid. 8.4, penultimo paragrafo; cfr. STCA 32.2017.20 dell'8 settembre 2017, consid. 2.13 e rinvii ivi citati; STCA 32.2018.158 del 30 luglio 2019, consid. 2.8 e rinvii ivi citati; STCA 32.2018.168 del 14 agosto 2019, consid. 2.9 e rinvii ivi citati; STCA 32.2019.145 del 9 giugno 2020, consid. 2.14 e rinvii ivi citati). 2.10.   Da ultimo, il TCA osserva che risulta prematuro esaminare in questa sede la fattispecie con riferimento alle ulteriori censure ricorsuali sollevate dal patrocinatore dell’assicurata. Per motivi di economia processuale, il TCA rileva comunque sin d’ora che, non può essere, in particolare, condivisa la censura all’operato dell’amministrazione per non avere esperito una inchiesta domestica, al fine di valutare in maniera concreta le limitazioni della sua cliente nello svolgimento delle mansioni di casalinga, dal momento che l’assicurata è stata considerata salariata al 100% (ciò che è, peraltro, rimasto - a ragione - incontestato dal legale) e, pertanto, l’UAI ha applicato, al caso, di specie il metodo ordinario del raffronto dei redditi (ciò che è, peraltro, rimasto - a ragione - parimenti incontestato dal legale). 2.11.   Alla luce di quanto esposto al considerando 2.9, il TCA rinuncia anche all'assunzione di ulteriori prove (in particolare, “ audizione/informazioni scritte sullo stato di salute dell’assicurata dai seguenti medici: dr. med. __________, dr.ssa med. __________, dr.ssa med. __________, dr. med. __________, dr. med. __________; dr. med. __________; dr. med. __________, dr. med. __________, dr. med. __________”, l’audizione del marito della ricorrente (__________) e l’“Interrogatorio/audizione” della sua assistita ” richieste dal patrocinatore dell’assicurata: doc. I, pag. 18). Il legale non ha presentato una domanda esplicita di procedere a un’udienza pubblica (cfr. STF 9C_578/2008 del 29 maggio 2009 consid. 4.8.; DTF 122 V 55 consid. 3a con riferimenti) ma soltanto una richiesta di audizione personale (al riguardo, si veda il doc. IX; cfr. SVR 2009 IV Nr. 22 p. 62; DTF 125 V 38 consid. 2).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2.12.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che verserà fr. 2'500.- alla ricorrente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