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32.2019.132 vom 4. Juni 2019</w:t>
      </w:r>
    </w:p>
    <w:p>
      <w:r>
        <w:t>TI Tribunale d'appello, 2019-06-04, IT</w:t>
      </w:r>
    </w:p>
    <w:p>
      <w:r>
        <w:rPr>
          <w:b/>
        </w:rPr>
        <w:t xml:space="preserve">Quelle: </w:t>
      </w:r>
      <w:r>
        <w:t>https://mcp.opencaselaw.ch/entscheid/ti_gerichte_32.2019.132</w:t>
      </w:r>
    </w:p>
    <w:p>
      <w:r>
        <w:t>FR: TI_GERICHTE 32.2019.132 du 4 juin 2019</w:t>
      </w:r>
    </w:p>
    <w:p>
      <w:r>
        <w:t>IT: TI_GERICHTE 32.2019.132 del 4 giugno 2019</w:t>
      </w:r>
    </w:p>
    <w:p>
      <w:pPr>
        <w:pStyle w:val="Heading2"/>
      </w:pPr>
      <w:r>
        <w:t>Regeste</w:t>
      </w:r>
    </w:p>
    <w:p>
      <w:r>
        <w:t>A torto l'Ufficio AI non entra nel merito della nuova domanda. Rinvio atti</w:t>
      </w:r>
    </w:p>
    <w:p>
      <w:pPr>
        <w:pStyle w:val="Heading2"/>
      </w:pPr>
      <w:r>
        <w:t>Erwägungen</w:t>
      </w:r>
    </w:p>
    <w:p>
      <w:r>
        <w:rPr>
          <w:b/>
        </w:rPr>
        <w:t>E. 30</w:t>
      </w:r>
    </w:p>
    <w:p>
      <w:r>
        <w:t>ottobre e 30 luglio 2017, rilasciati dal Centro __________ nonché dal Servizio di Pneumologia dell’Ospedale __________ di __________ (__________), quale diagnosi principale figuri anche quella di “(…) Sindrome depressiva ansiosa con/su: - burnout (…)” (doc. C). Stanti le suesposte risultanze, a mente di questo Tribunale, anche se il dr. __________ attesta un’incapacità lavorativa del 100% dal 2009, non è possibile seguire il dr. __________ laddove conclude che “(…) i certificati del Dr. __________ non permettono di oggettivare alcuna modifica dello stato di salute né permettono di oggettivare fatti nuovi dal 26.11.2016, data della sentenza cresciuta incontestata in giudicato. (…)” (IV/1). 2.6.   In simili circostanze, visto tutto quanto precede, questo Tribunale deve concludere che l’insorgente ha reso verosimile un rilevante cambiamento ai sensi dell’art. 87 cpv. 2 e 3 OAI. La decisione impugnata va, pertanto, annullata e gli atti rinviati all’amministrazione perché entri nel merito della nuova domanda di prestazioni e, attraverso accertamenti medici psichiatrici, esamini se il peggioramento reso verosimile in quest’ambito sia effettivamente subentrato e, nell’affermativa, in che misura esso incida sulla capacità di guadagno dell’assicurato e, di conseguenza, sul suo grado di invalidità.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All’assicurato, rappresentato dall’avv. RA 1, vanno inoltre riconosciute le ripetibili (art. 61 cpv. 1 lett. g LPGA) che appare giustificato quantificare, spese comprese, in complessivi fr. 1’800.-- (IVA inclusa). L’assegnazione di ripetibili rende priva di oggetto la domanda di assistenza giudiziaria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