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32.2019.115 vom 9. Mai 2019</w:t>
      </w:r>
    </w:p>
    <w:p>
      <w:r>
        <w:t>TI Tribunale d'appello, 2019-05-09, IT</w:t>
      </w:r>
    </w:p>
    <w:p>
      <w:r>
        <w:rPr>
          <w:b/>
        </w:rPr>
        <w:t xml:space="preserve">Quelle: </w:t>
      </w:r>
      <w:r>
        <w:t>https://mcp.opencaselaw.ch/entscheid/ti_gerichte_32.2019.115</w:t>
      </w:r>
    </w:p>
    <w:p>
      <w:r>
        <w:t>FR: TI_GERICHTE 32.2019.115 du 9 mai 2019</w:t>
      </w:r>
    </w:p>
    <w:p>
      <w:r>
        <w:t>IT: TI_GERICHTE 32.2019.115 del 9 maggio 2019</w:t>
      </w:r>
    </w:p>
    <w:p>
      <w:pPr>
        <w:pStyle w:val="Heading2"/>
      </w:pPr>
      <w:r>
        <w:t>Erwägungen</w:t>
      </w:r>
    </w:p>
    <w:p>
      <w:r>
        <w:rPr>
          <w:b/>
        </w:rPr>
        <w:t>E. 1</w:t>
      </w:r>
    </w:p>
    <w:p>
      <w:r>
        <w:t>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w:t>
      </w:r>
    </w:p>
    <w:p>
      <w:r>
        <w:t>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pag. 379).</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w:t>
      </w:r>
    </w:p>
    <w:p>
      <w:r>
        <w:t>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w:t>
      </w:r>
    </w:p>
    <w:p>
      <w:r>
        <w:t>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w:t>
      </w:r>
    </w:p>
    <w:p>
      <w:r>
        <w:t>2.3.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resistenza alle terapie come condizione necessaria per la concessione di una rendita AI (cfr. comunicato stampa del Tribunale federale del 14 dicembre 2017).</w:t>
      </w:r>
    </w:p>
    <w:p>
      <w:r>
        <w:t>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w:t>
      </w:r>
    </w:p>
    <w:p>
      <w:r>
        <w:t>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w:t>
      </w:r>
    </w:p>
    <w:p>
      <w:r>
        <w:t>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w:t>
      </w:r>
    </w:p>
    <w:p>
      <w:r>
        <w:t>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w:t>
      </w:r>
    </w:p>
    <w:p>
      <w:r>
        <w:t>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adeguata(cfr. comunicato stampa del Tribunale federale del 14 dicembre 2017).</w:t>
      </w:r>
    </w:p>
    <w:p>
      <w:r>
        <w:t>Con sentenza 9C_845/2016 del 27 dicembre 2017 il TF, con riferimento alle pronunzie8C_841/2016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w:t>
      </w:r>
    </w:p>
    <w:p>
      <w:r>
        <w:t>Questa giurisprudenza è stata confermata in una sentenza 8C_409/2017 del 21 marzo 2018, pubblicata in DTF 144 V 50(STCA 32.2017.176 del 14 agosto 2018, consid. 2.6).</w:t>
      </w:r>
    </w:p>
    <w:p>
      <w:r>
        <w:t>Il Tribunale federale ha confermato la giurisprudenza di cui alle DTF 143 V 409 e 143 V 418 anche in seguito (cfr. STF 9C_672/2017 dell'11 luglio 2018 consid. 3.3.1 e 3.3.2; 8C_6/2018 del 2 agosto 2018 consid. 4.1, 4.2 e 4.3; 8C_309/2018 del 2 agosto 2018 consid. 3.2; 9C_77/2018 dell'8 agosto 2018 consid. 2.2.).</w:t>
      </w:r>
    </w:p>
    <w:p>
      <w:r>
        <w:t>2.4.   Nel caso concreto, lassicurata ha beneficiato di una mezza rendita di invalidità dal 1° giugno 2011, come stabilito dallUfficio AI con decisione del 10 settembre 2013, confermata da questo Tribunale con sentenza 32.2013.171 del 7 agosto 2014, cresciuta incontestata in giudicato.</w:t>
      </w:r>
    </w:p>
    <w:p>
      <w:r>
        <w:t>Nella revisione dufficio intrapresa nel 2017, lUfficio AI, al fine di accertare quale sia stata levoluzione dello stato di salute dellassicurata, lha sottoposto ad una nuova visita peritale pluridisciplinare a cura del __________.</w:t>
      </w:r>
    </w:p>
    <w:p>
      <w:r>
        <w:t>Dal referto datato 20 dicembre 2018 risulta che il __________ ha fatto capo a quattro consultazioni specialistiche di natura neurologica (dr. __________), reumatologica (dr. __________), cardiologica (dr. __________) e psichiatrica (dr. __________).</w:t>
      </w:r>
    </w:p>
    <w:p>
      <w:r>
        <w:t>Sulla base delle risultanze dei consulti gli specialisti interessati hanno posto quali diagnosi con ripercussioni sulla capacità lavorativa quelle di 1. Fibromialgia/sindrome somatoforme da dolore persistente; 2. Sindrome dolorosa panvertebrale cronica con: nellambito della prima diagnosi, alterazioni degenerative cervicali tra C4 e C7 con osteocondrosi Modic I a livello C4-C5 e C6-C7, probabile spondiloartrite assiale associata a psoriasi; 3. Probabile spondiloartrite assiale associata a psoriasi: sacroileite bilaterale erosiva leggermente attiva (MRI 25.3.2013); 4. Cefalee croniche cervicocefaliche con possibile componente vasomotorica minore; 5. Malattia coronarica monovasale con coronarografia del 23.10.2017: primo ramo diagonale con stenosi del 50%-70% emodinamicamente e non significativa (FFR 0.94); stenosi inferiore al 50% della RCA; FRCV: possibile ITA, ex-tabagismo, sovrappeso corporeo, dislipidemia; 6. Sindrome depressiva ricorrente, episodio attuale lieve (ICD10-F33.0); 7. Disturbo di personalità misto (ICD10-F61.0); sindrome somatoforme da dolore persistente (ICD10-F45.4).</w:t>
      </w:r>
    </w:p>
    <w:p>
      <w:r>
        <w:t>Quali diagnosi senza ripercussioni sulla capacità lavorativa i periti hanno invece indicato quelle di 1. Neuropatia deficitaria non algica del nervo safeno ds; 2. Neuropatia deficitaria non algica del nervo genitofemorale ds; 3. Melanoma maligno cutaneo della regione antero-interna della coscia ds, tipo SSM, con crescita verticale, indice di Breslow 1.1 mm, livello di Clark III, stadio pT2a pN0 sn 0/6 M0, stadio IB, prima diagnosi settembre 2009: resezione chirurgica in toto della lesione in data 1.9.2009; escissione pericicatriziale complementare, ricerca ed escissione dei linfonodi sentinella in data 13.10.2009; anamnesticamente allultimo controllo del maggio 2018: nessuna evidenza di recidiva neoplastica; 4. Stato dopo herpes zoster addominale ds in marzo 2011; 5. Anamnesticamente psoriasi volgare (nessuna lesione cutanea al momento della visita reumatologica); 6. Addominalgie ricorrenti su probabile IBS (DD: coliche biliari) con/su: ag fecale H. Pylori positivo in gennaio 2018 con triterapia eradicatoria in gennaio 2018 (ag negativo marzo 2018), EGDS dicembre 2017 con asportazione di polipo iperplastico, lieve infiammazione cronica HP negativa, colonoscopia aprile 2012 con asportazione di polipo dentellato senza displasie, colonoscopia maggio 2015 con asportazione di un minipolipo (2mm istologia adebina tuboloso) nel cieco sin, diverticoli nel sigma, sierologia per celiachia negativa in luglio 2017, LTT negativo in novembre 2014, TAC addome dicembre 2017 normale; 7. Anamnesticamente pre-diabete mellito: nel laboratorio attuale del 9.7.2018 emoglobina glicata 5.1% DCCT; 8. Episodi di marcate iperventilazioni con lipotimie associate con: crisi simile durante il test di broncoprovocazione aspecifico della metacolina del 9.11.2018 autolimitante, probabile componente diperventilazione legata agli sforzi con limitazione funzionale, ergospirometria dell8.10.2018: nessun indizio per una pneumopatia con disturbo della diffusione sottogiacente; 9. Non escludibile con ultima certezza componente asmatica: funzione polmonare del 6.10.2018 nei limiti inferiori di norma, senza indizi per ostruzione o restrizione, capacità di diffusione normale, test di broncoprovocazione aspecifica alla metacolina del 9.11.2018 interrotto precocemente per crisi diperventilazione senza però alcuna reazione dopo le prime 2 dosi di metacolina; 10. Russamento posizione nellambito di una modesta subostruzione delle prime vie aeree in sonno, in assenza di un indice patologico di eventi ipo/apnoici (video PSG del 26.9.2018), sindrome ansioso-depressiva con possibili attacchi di panico notturni; 11. Sovrappeso con BMI 28 kg/m² (doc. 313, pag. 49-51).</w:t>
      </w:r>
    </w:p>
    <w:p>
      <w:r>
        <w:t>La dr.ssa __________ e il dr. __________ del __________, dopo avere riassunto le singole valutazioni specialistiche, hanno concluso che lassicurata vada considerata complessivamente inabile al lavoro al 50% nelle precedenti attività di ausiliaria di pulizie, aiuto cucina e cameriera ai piani, ma abile al lavoro al 60% in unattività adeguata, rispettosa dei suoi limiti funzionali, a partire dal mese di ottobre 2017 (cfr. doc. 313, pag. 53-54).</w:t>
      </w:r>
    </w:p>
    <w:p>
      <w:r>
        <w:t>Tale valutazione è poi stata fatta propria dal dr. __________ del SMR, nel rapporto finale del 22 dicembre 2018 (doc. 315).</w:t>
      </w:r>
    </w:p>
    <w:p>
      <w:r>
        <w:t>Contro il progetto di riduzione della rendita in corso a seguito di un preteso miglioramento delle condizioni di salute, lassicurata, rappresentata dallavv. RA 1, ha presentato della documentazione medico-specialistica attestante, per contro, un peggioramento dello stato di salute. Tali referti sono stati sottoposti dal dr. __________ del SMR agli specialisti del __________ per una presa di posizione.</w:t>
      </w:r>
    </w:p>
    <w:p>
      <w:r>
        <w:t>Questi ultimi, con complemento del 2 maggio 2019, hanno confermato la loro precedente valutazione, con la seguente motivazione:</w:t>
      </w:r>
    </w:p>
    <w:p>
      <w:r>
        <w:t>Anche questa documentazione è stata sottoposta dallUfficio AI al vaglio degli specialisti del __________.</w:t>
      </w:r>
    </w:p>
    <w:p>
      <w:r>
        <w:t>Questi ultimi, con complemento del 22 luglio 2019, hanno ritenuto le ulteriori refertazioni presentate dallassicurata ininfluenti sugli esiti peritali, così come valutato dai singoli consulenti interpellati e meglio:</w:t>
      </w:r>
    </w:p>
    <w:p>
      <w:r>
        <w:t>Il patrocinatore della ricorrente ha contestato tali considerazioni dei medici del __________, producendo, in corso di causa, ulteriori referti medici attestanti un peggioramento complessivo dello stato di salute rispetto a quanto constatato in sede peritale.</w:t>
      </w:r>
    </w:p>
    <w:p>
      <w:r>
        <w:t>In particolare, con referto del 5 agosto 2019, il dr. __________ ha sottolineato come il problema è dato dalla vista dinsieme che, è nella natura delle cose, manca ai singoli colleghi. Il dr. __________ postula una sindrome somatoforme alla base dei dolori (che indirettamente ammette esistono veramente) ma non fa rientrare questi sintomi nella sua valutazione perché li giudica come di pertinenza psichiatrica. Il dr. __________ si concentra sulle problematiche prettamente psichiatriche giudicando i dolori come di origine reumatologica. E risulta un quadro sfalsato, essendo la paziente sofferente al punto che lavorare non le sarebbe possibile, con un dolore che però non viene considerato da nessuno degli specialisti per i motivi addotti sopra (doc. VIII/I).</w:t>
      </w:r>
    </w:p>
    <w:p>
      <w:r>
        <w:t>Il legale ha, pure, trasmesso un ulteriore referto del dr. __________, datato 9 agosto 2019, con il quale lo psichiatra curante ha ancora una volta espresso il proprio dissenso riguardo alle conclusioni dei periti del __________, rilevando in particolare che:</w:t>
      </w:r>
    </w:p>
    <w:p>
      <w:r>
        <w:t>Anche queste refertazioni specialistiche sono state sottoposte dallUfficio AI al __________ per una presa di posizione.</w:t>
      </w:r>
    </w:p>
    <w:p>
      <w:r>
        <w:t>Con complemento del 17 settembre 2019, gli specialisti del __________ hanno nuovamente confermato la correttezza della loro valutazione peritale, ritenendo i rapporti medici degli specialisti curanti dellinteressata privi di elementi in grado di rimetterne in discussione le conclusioni.</w:t>
      </w:r>
    </w:p>
    <w:p>
      <w:r>
        <w:t>In particolare, la dr.ssa __________ e il dr. __________ hanno indicato che:</w:t>
      </w:r>
    </w:p>
    <w:p>
      <w:r>
        <w:t>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w:t>
      </w:r>
    </w:p>
    <w:p>
      <w:r>
        <w:t>2.7.   Nel caso concreto, dopo attento esame della documentazione agli atti, questo Tribunale, chiamato a verificare se lo stato di salute della ricorrente è stato accuratamente vagliato dallamministrazione prima dellemanazione della decisione impugnata, non può, senza che prima vengano svolti ulteriori approfondimenti specialistici, confermare la valutazione peritale pluridisciplinare del __________, posta a fondamento della riduzione ad un quarto di rendita della mezza rendita dinvalidità di cui beneficiava fino a quel momento linteressata.</w:t>
      </w:r>
    </w:p>
    <w:p>
      <w:r>
        <w:t>2.7.1.   Dal profilo psichiatrico, il TCA rileva che la perizia del dr. __________ non soddisfa le esigenze poste dalla giurisprudenza federale in DTF 141 V 281.</w:t>
      </w:r>
    </w:p>
    <w:p>
      <w:r>
        <w:t>In particolare, mancano nel referto peritale in discussione informazioni a proposito delle risorse personali dellassicurata in rapporto alla sua personalità e al contesto sociale in cui vive, tenuto anche conto dellintolleranza ai farmaci messa in luce dallo specialista curante e del peggioramento delle somatizzazioni messo in luce dal consulente neurologo, che potrebbe a suo modo di vedere significare una riduzione delle risorse proprie a risolvere le sue difficoltà. Questo aspetto sarà comunque da valutare maggiormente nellambito della consulenza psichiatrica (pag. 1373-1374 inc. AI).</w:t>
      </w:r>
    </w:p>
    <w:p>
      <w:r>
        <w:t>Alla luce di tale mancanza, questo Tribunale non è quindi in grado di determinarsi, secondo la verosimiglianza preponderante valida nelle assicurazioni sociali, sugli effetti del disturbo da dolore somatoforme, unitamente alla sindrome depressiva e al disturbo di personalità, sulla capacità lavorativa dellassicurata.</w:t>
      </w:r>
    </w:p>
    <w:p>
      <w:r>
        <w:t>Al riguardo, occorre nuovamente ricordare che, secondo la costante giurisprudenza federale, appare indispensabile un esame degli indicatori che deve essere effettuato innanzitutto dal perito psichiatra (cfr. STF 9C_401/2018 del 6 novembre 2018, pubblicata in SVR 4-5/2019 IV nr. 28; STF 9C_273/2018 del 28 giugno 2018, pubblicata in SVR 12/2018 IV nr. 76, ripresa in STCA 32.2017.107 del 2 agosto 2019).</w:t>
      </w:r>
    </w:p>
    <w:p>
      <w:r>
        <w:t>Inoltre, come rilevato dallo psichiatra curante, dr. __________, lesame psichiatrico peritale del dr. __________ difetta, pure, di una raccolta eteroanamnestica, a suo parere fondamentale nel caso di specie, alla luce della gravità delle condizioni di salute dellassicurata (doc. I/G; IX/J).</w:t>
      </w:r>
    </w:p>
    <w:p>
      <w:r>
        <w:t>Il TCA condivide tali obiezioni sollevate dal dr. __________, posto come lo stesso consulente psichiatra del __________ abbia indicato di non avere richiesto informazioni a terzi, in particolare ai medici curanti, avendo ritenuto sufficienti gli atti a disposizione (cfr. pag. 1392 inc. AI).</w:t>
      </w:r>
    </w:p>
    <w:p>
      <w:r>
        <w:t>Anche tale aspetto dovrà quindi essere preso in considerazione nellambito degli ulteriori approfondimenti che lUfficio AI dovrà ordinare al fine di stabilire con esattezza se, rispetto alla precedente valutazione peritale del 2013, lo stato di salute dellassicurata, dal profilo psichico, è rimasto invariato, come ritenuto dal dr. __________ o se, invece, come attestato dal dr. __________, abbia subito un peggioramento tale da comportare una qualità di vita precaria, con isolamento sociale (da notare che, in occasione della precedente valutazione __________ del 2013, era stato espressamente rilevato come non fosse presente un ritiro sociale, cfr. pag. 1019 inc. AI) e un quadro clinico complessivo talmente grave da comprometterne completamente il funzionamento globale (doc. I/G; IX/J).</w:t>
      </w:r>
    </w:p>
    <w:p>
      <w:r>
        <w:t>Di conseguenza, stante quanto sopra esposto, alla luce delle oggettive carenze riscontrate nella valutazione peritale psichiatrica, questa Corte ritiene di non potere, con la necessaria tranquillità, fondare il proprio giudizio sullapprezzamento peritale del dr. __________, ma ritiene indispensabile che le affezioni psichiche presentate dallinteressata vengano approfondite attraverso una accurata valutazione peritale da parte di un altro specialista del __________ e nel rispetto della procedura probatoria strutturata secondo gli indicatori standard richiesti dalla giurisprudenza federale (cfr. STF 9C_665/2018 del 26 novembre 2018, pubblicata in SVR 2019 IV nr. 31, nella quale lAlta Corte ha confermato la correttezza del rinvio deciso dal Tribunale cantonale delle assicurazioni allUfficio AI, siccome non era stata possibile una valutazione in base al rilevante elenco dindicatori).</w:t>
      </w:r>
    </w:p>
    <w:p>
      <w:r>
        <w:t>2.8.Nella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(Ergänzung von gutachtlichen Ausführungen; cfr STCA 32.2015.82 del 6 giugno 2016) o perché vi erano delle carenze negli accertamenti svolti dallamministrazione (Eine Rückweisung an die IV-Stelle bleibt hingegen möglich, wenn sie allein in der notwendigen Erhebung einer bisher vollständig ungeklärten Frage begründet ist.Ausserdem bleibt es dem kantonalen Gericht (unter dem Aspekt der Verfahrensgarantien) unbenommen, eine Sache zurückzuweisen, wenn lediglich eine Klarstellung, Präzisierung oder Ergänzung von gutachtlichen Ausführungen erforderlich ist; cfr. STCA 32.2015.82 del 6 giugno 2016).</w:t>
      </w:r>
    </w:p>
    <w:p>
      <w:r>
        <w:t>Rilevato come, per le ragioni già diffusamente esposte al considerando2.7.,ci troviamo di fronte ad un accertamento dei fatti lacunoso, si giustifica il rinvio degli atti allamministrazione affinché metta in atto gli accertamenti peritali specialistici esterni necessari al fine di chiarire se sia effettivamente intervenuto (e nellaffermativa in che misura e da quando), oppure no, un miglioramento delle condizioni di salute dellassicurata.</w:t>
      </w:r>
    </w:p>
    <w:p>
      <w:r>
        <w:t>Quindi, in esito a tali complementi istruttori, lamministrazione si pronuncerà nuovamente riguardo alla revisione del diritto alla rendita di invalidità dellassicurata.</w:t>
      </w:r>
    </w:p>
    <w:p>
      <w:r>
        <w:t>2.9.   Con la decisione impugnata lamministrazione ha pronunciato la riduzione da mezza ad un quarto della rendita AI spettante allinteressata, con effetto dalla fine del mese che segue lintimazione della decisione, togliendo leffetto sospensivo ad un eventuale ricorso (cfr. doc. A).</w:t>
      </w:r>
    </w:p>
    <w:p>
      <w:r>
        <w:t>Linsorgente, in sede ricorsuale, ha postulato il ripristino delleffetto sospensivo (doc. I).</w:t>
      </w:r>
    </w:p>
    <w:p>
      <w:r>
        <w:t>Nella DTF 106 V 18  chiamata a pronunciarsi riguardo al momento in cui si attua la riduzione o la soppressione della rendita, se il giudice annulla la decisione di revisione e ritorna gli atti allamministrazione perché la stessa, dopo ulteriore istruzione, renda una nuova decisione  lAlta Corte ha sviluppato la seguente considerazione:</w:t>
      </w:r>
    </w:p>
    <w:p>
      <w:r>
        <w:t>"()Gemäss Beschluss des Gesamtgerichts, dem diese Frage unterbreitet worden ist, erscheint es daher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 (DTF 106 V 18, consid. 3d, pag. 21)</w:t>
      </w:r>
    </w:p>
    <w:p>
      <w:r>
        <w:t>Nella DTF 129 V 370 il Tribunale federale delle assicurazioni (TFA, dal 1° gennaio 2007 Tribunale federale) si è confermato in questa giurisprudenza e ha ribadito che se l'effetto sospensivo viene tolto a un ricorso diretto contro una decisione di revisione che sopprime o riduce una rendita o un assegno per grandi invalidi, questo ritiro dura, nel caso di rinvio degli atti all'amministrazione, anche durante tutta tale procedura d'istruzione fino alla notifica della nuova decisione. La nostra Massima Istanza ha, in particolare, osservato:</w:t>
      </w:r>
    </w:p>
    <w:p>
      <w:r>
        <w:t>"()Verfahrensrechtlich korrekt scheint die Lösung von SCHLAURI zu sein (in gleichem Sinne auch ISABELLE HÄNER, Vorsorgliche Massnahmen im Verwaltungsverfahren und Verwaltungsprozess, in: ZSR 1997, 2. Halbbd., S. 392 f. Rz 193), weil mit der Aufhebung der angefochtenen Verwaltungsverfügung der Entzug der aufschiebenden Wirkung nicht mehr weiter gelten kann. Indessen haben weder Verwaltung noch Beschwerdeinstanz in der hier interessierenden Konstellation nach der Konzeption vonBGE 106 V 18ergänzende vorsorgliche Massnahmen zu treffen. Dafür sprechen namentlich verwaltungsökonomische Aspekte, die gerade für die Sozialversicherung als typische Massenverwaltung einiges Gewicht haben. Eine Änderung der Rechtsprechung drängt sich demnach nicht auf.()." (DTF 129 V 370, consid.4.4, pag. 377)</w:t>
      </w:r>
    </w:p>
    <w:p>
      <w:r>
        <w:t>Questa giurisprudenza è stata confermata ancora nelle STF 9C_301/2010 del 21 gennaio 2011 consid. 3.2, 9C_288/2010 del 22 dicembre 2010 consid. 4, 8C_528/2010 del 20 dicembre 2010 consid. 2 e 8C_451/2010 (nella composizione del TF a cinque giudici) dell11 novembre 2010 consid. 4 (cfr. anche la STCA 32.2010.357 del 29 aprile 2011; STCA 32.2017.168 dell8 giugno 2018).</w:t>
      </w:r>
    </w:p>
    <w:p>
      <w:r>
        <w:t>Conformemente alla suesposta giurisprudenza federale, ritenuto che dagli atti non è possibile concludere che lamministrazione abbia in concreto inteso anticipare in modo abusivo la decorrenza delleffetto della revisione (DTF 106 V 18)  lamministrazione ha infatti avviato la revisione nel novembre 2017 facendo in particolare esperire una valutazione peritale pluridisciplinare e sottoponendo pure le certificazioni dei curanti al SMR e allo stesso __________  leffetto sospensivo tolto al ricorso con la decisione impugnata esplica dunque i suoi effetti anche durante la procedura di rinvio.</w:t>
      </w:r>
    </w:p>
    <w:p>
      <w:r>
        <w:t>Nella ponderazione degli interessi in conflitto, segnatamente quello della persona assicurata alla non immediata esecuzione di una decisione a lei sfavorevole e quello generale dellamministrazione per cui lesecuzione di una decisione non venga impedita o ostacolata pendente ricorso evitando in particolare il versamento di prestazioni indebite (SVR 1994 IV Nr. 31; DTF 117 V 191)  allorché non è possibile stabilire sin dall'inizio l'esito finale della vertenza occorre ritenere che, per principio, l'interesse dell'amministrazione è predominante quando il rischio di non poter recuperare le prestazioni versate pendente causa è concreto. Questo rischio è prioritario rispetto all'interesse dell'assicurato di poter beneficiare delle prestazioni assicurative pendente lite, al fine di non dover far capo all'assistenza (SVR 1994 IV nr. 31; ZAK 1990 p. 152; cfr. ancheZünd/Pfiffner Rauber, Gesetz über das Sozialversicherungsgericht des Kantons Zürich, 2009, § 17 n. 33, p. 188). L'interesse dell'assicurato prevale quindi su quello generale quando si può ammettere con grande verosimiglianza che egli risulterà vincente nella procedura principale (DTF 105 V 269) e meglio quando la decisione risulta palesemente errata (SVR 1994 IV nr. 31).</w:t>
      </w:r>
    </w:p>
    <w:p>
      <w:r>
        <w:t>Nel caso di specie, con riferimento alla giurisprudenza succitata, non è in concreto possibile stabilire quale sarà l'esito finale della vertenza. Dal profilo medico, allo stato attuale non è possibile ipotizzare con ogni verosimiglianza che in esito ai nuovi complementi peritali la riduzione delle prestazioni non potrà essere confermata rispettivamente ritenere che il provvedimento impugnato risulti manifestamente errato.</w:t>
      </w:r>
    </w:p>
    <w:p>
      <w:r>
        <w:t>Di conseguenza la domanda di ripristino delleffetto sospensivo va respinta.</w:t>
      </w:r>
    </w:p>
    <w:p>
      <w:r>
        <w:t>2.10.   Ne discende che il ricorso va accolto ai sensi dei considerandi e gli atti rinviati allamministrazione affinché, effettuati i necessari accertamenti peritali sopra enunciati, si pronunci nuovamente sulla revisione della rendita di invalidità dellassicurata.</w:t>
      </w:r>
    </w:p>
    <w:p>
      <w:r>
        <w:t>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w:t>
      </w:r>
    </w:p>
    <w:p>
      <w:r>
        <w:t>Visto lesito della vertenza, le spese per fr. 500.-- sono poste a carico dellUfficio AI.</w:t>
      </w:r>
    </w:p>
    <w:p>
      <w:r>
        <w:t>2.11.   Lassicurata ha chiesto di essere posta al beneficiodellassistenza giudiziaria con gratuito patrocinio (cfr. doc.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