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32.2019.10 vom 26. November 2018</w:t>
      </w:r>
    </w:p>
    <w:p>
      <w:r>
        <w:t>TI Tribunale d'appello, 2018-11-26, IT</w:t>
      </w:r>
    </w:p>
    <w:p>
      <w:r>
        <w:rPr>
          <w:b/>
        </w:rPr>
        <w:t xml:space="preserve">Quelle: </w:t>
      </w:r>
      <w:r>
        <w:t>https://mcp.opencaselaw.ch/entscheid/ti_gerichte_32.2019.10</w:t>
      </w:r>
    </w:p>
    <w:p>
      <w:r>
        <w:t>FR: TI_GERICHTE 32.2019.10 du 26 novembre 2018</w:t>
      </w:r>
    </w:p>
    <w:p>
      <w:r>
        <w:t>IT: TI_GERICHTE 32.2019.10 del 26 novembre 2018</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 STCA 32.2018.107 del 2 agosto 2019, consid. 2.1).</w:t>
      </w:r>
    </w:p>
    <w:p>
      <w:r>
        <w:t>Per tali ragioni, nella misura in cui lUAI ha emesso la decisione avversata nonostante fosse stato avvisato dellinoltro prossimo della perizia citata, questo Tribunale reputa che lamministrazione non potesse ritenere di essere in possesso di tutta la documentazione medica necessaria al fine di potere emettere la propria decisione.In siffatte circostanze lUAI ha quindi commessouna violazionegravedel diritto di essere sentito della ricorrente.Pergiurisprudenza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431consid. 3d/aa pag. 437) e nel caso di specie, il TCA dispone di un pieno potere di esame (cfr. STF 8C_923/2011 del 28 giugno 2012, consid. 2.3 e STCA 32.2018.107 del 2 agosto 2019, consid. 2.1);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l'(equivalente) interesse della parte onerata di essere sentita nell'ambito di una celere trattazione della procedura di merito (DTF 142 II 218consid. 2.8.1 pag. 226;133 I 201consid. 2.2 pag. 204 seg.; sentenza 8C_842/2016 del 18 maggio 2017 consid. 3.1 con riferimenti; STCA 32.2018.3 del 30 gennaio 2019, consid. 2.2; STCA 32.2018.191 del 4 novembre 2019).Nel caso di specie non è comunque giustificato rinviare la causa all'amministrazione, dal momento che una simile operazione si esaurirebbe in uno sterile esercizio procedurale e procrastinerebbe inutilmente il processo in contrasto con l'interesse - di pari rango del diritto di essere sentito - della parte ad essere giudicata celermente (cfr.STF8C_559/2018 del 26 novembre 2018 consid. 4.4.2), dato che - per i motivi che verranno esposti nei considerandi che seguono - il ricorso deve essere in ogni caso respinto nel merito.</w:t>
      </w:r>
    </w:p>
    <w:p>
      <w:r>
        <w:t>nel merito</w:t>
      </w:r>
    </w:p>
    <w:p>
      <w:r>
        <w:t>Gli elementi fondamentali dell'invalidità, secondo la surriferita definizione, sono dunque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concrete.Nel caso di specie lUAI ha riconosciuto una deduzione socialedel 10% (di cui 5% per attività leggere e 5% per svantaggi salariali derivanti da contingenze particolari: cfr. pag. 446 incarto AI).Tenuto conto del riserbo di cui deve dare prova il giudice delle assicurazioni sociali nel sostituire il proprio apprezzamento a quello dellamministrazione (cfr. DTF 137 V 71, 132 V 393 consid. 3.3), questa Corte ritiene che, operando una decurtazione del 10%, lamministrazione non abbia abusato del proprio potere di apprezzamento.In particolare il TCA, ritiene che, mediante la riduzione in questione, l'UAI abbiadebitamentetenuto conto degli effetti legati al danno alla salute di cui è affetta l'assicurata.Vale comunque la pena di puntualizzare che ilTribunale federale ha più volte negato la rilevanzadel fattore "età"in relazione a lavoratori ausiliari, siccomeessi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w:t>
      </w:r>
    </w:p>
    <w:p>
      <w:r>
        <w:t>Stante quanto precedequesto TCA non condivide né le critiche mosse dal rappresentante del ricorrente all'operato dell'Istituto assicuratore per aver operato una riduzione sociale del 10% néla decurtazione del 15% rivendicata dalla patrocinatrice dell'insorgente.</w:t>
      </w:r>
    </w:p>
    <w:p>
      <w:r>
        <w:rPr>
          <w:b/>
        </w:rPr>
        <w:t>E. 4.1</w:t>
      </w:r>
    </w:p>
    <w:p>
      <w:r>
        <w:t>con riferimenti; cfr. STCA 32.2014.48 del 4 febbraio 2015, consid. 2.8; STCA 32.2018.55 del 4 marzo 2019, consid. 2.1). Nella STF 8C_676/2015 del 7 luglio 2016 (SVR 2016 IV Nr. 41), parzialmente pubblicata in DTF 142 V 342, il Tribunale federale ha giudicato il caso di un agente di sicurezza che è stato ferito durante il suo lavoro. L’Ufficio AI ha raccolto degli atti medici e una perizia e ha dapprima respinto la richiesta di gratuito patrocinio, poi ha negato il diritto a una rendita di invalidità. Per quanto concerne la necessità del patrocinio da parte di un avvocato nella procedura amministrativa, l’Alta Corte ha affermato che per riconoscere i punti deboli di una perizia medica sono necessarie determinate conoscenze mediche e giuridiche della fattispecie. Nel caso giudicato non si poteva parlare di un caso complesso anche se si è trattato di applicare la prassi in ambito di dolore somatoforme. Il TF ha evidenziato che se si ritenesse il contrario, ciò porterebbe in pratica a dovere riconoscere il diritto al gratuito patrocinio in ogni procedura amministrativa, nella quale si deve discutere di una perizia medica, che sarebbe contrario alla nozione dell’art. 37 cpv. 4 LPGA come deroga. L’assenza di conoscenze giuridiche non è atta a fondare la necessità di un patrocinio legale. Il fatto che viga il principio inquisitorio giustifica l’applicazione di un parametro restrittivo (cfr. consid. 7.2 non pubblicato, riportato integralmente in STCA 32.2018.55 del 4 marzo 2019, consid. 2.2). Al ricorrente è stato concesso il gratuito patrocinio per la sede federale (cfr. consid. 8). 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 Il 4 febbraio 2015 con STCA 32.2014.48 il TCA ha concluso che rettamente l’Ufficio AI ha ritenuto non giustificato l’intervento di un legale, visto che quel caso, in cui un’assicurata è stata ritenuta inabile al lavoro al 100% per motivi psichici solo come salariata e non anche come casalinga con conseguente rifiuto di una rendita di invalidità (grado AI del 26%), rientrava nella consueta casistica di questo genere di problematiche. Pertanto, giustamente l’Ufficio AI ha respinto la domanda di gratuito patrocinio, senza accertare l’eventuale indigenza dell’assicurata, né valutare se la causa fosse palesemente priva di successo. Con sentenza 32.2018.55 del 4 marzo 2019 questo Tribunale, nell’ambito di una procedura inerente l’assicurazione invalidità, ha rifiutato ad un assicurato l’assistenza giudiziaria in sede amministrativa (e pure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 In tale occasione il TCA ha pure osservato che la perizia pluridisciplinare ordinata dal medico SMR non aveva modificato il grado di (non) complessità della pratica concernente il ricorrente. In un ambito come quello dell’assicurazione invalidità, dove vige il principio inquisitorio, di principio, tranne nei casi complessi, l’intervento di un avvocato già in sede amministrativa, non è necessario (SVR 2016 IV Nr. 41 consid. 7.2). Richiamata la succitata severa giurisprudenza, ribadito che le condizioni per ottenere il gratuito patrocinio in sede amministrativa sono più restrittive rispetto a quelle per valutare il diritto all’assistenza giudiziaria in sede di ricorso, rettamente l’amministrazione ha ritenuto non giustificato l’intervento di un legale, tenuto conto del resto che la presente fattispecie rientra nella consueta casistica di questo genere di problematiche. Difatti nel preciso caso di specie non si trattava di dover dirimere una difficile questione giuridica e la perizia pluridisciplinare che è stata ordinata dall’SMR - com’è peraltro prassi dell’amministrazione in casi analoghi - non ha modificato il grado di (non) complessità della pratica concernente la ricorrente. Pertanto giustamente l’UAI ha respinto la domanda di gratuito patrocinio, senza accertare l’eventuale indigenza dell’assicurata, né valutare se la causa fosse palesemente priva di successo. Ne consegue che anche su questo punto la decisione impugnata va confermata. 2.11.   In simili circostanze, visto tutto quanto precede, il ricorso va respinto e la decisione impugnata confermata.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 Quest’ultima chiede tuttavia di essere messa al beneficio dell’assistenza giudiziaria con il gratuito patrocinio (doc. I, pag. 4).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Ora, va rilevato che per quanto riguarda la situazione medico-valetudinaria dell'assicurata come pure le conseguenze economiche del danno alla salute (ed, in particolare, la richiesta di applicazione di una deduzione sociale del 15% anziché del 10% come accordato dall'UAI), sulle quali era focalizzato il gravame, alla luce della giurisprudenza pubblicata sia nella Raccolta ufficiale che nel sito web della Confederazione, rispettivamente in quello del Cantone Ticino (riportata in sentenza),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r>
        <w:rPr>
          <w:b/>
        </w:rPr>
        <w:t>E. 5</w:t>
      </w:r>
    </w:p>
    <w:p>
      <w:r>
        <w:t>DIAGNOSI</w:t>
      </w:r>
    </w:p>
    <w:p>
      <w:r>
        <w:rPr>
          <w:b/>
        </w:rPr>
        <w:t>E. 5.1</w:t>
      </w:r>
    </w:p>
    <w:p>
      <w:r>
        <w:t>Diagnosi con influenza sulla capacità lavorativa: Sindrome cervicospondilogena cronica: -   stato da discectomia e fusione C5-C6 e C6-C7 con gabbie 22.1.2016 (Dr. med. __________); -   corpectomia C6, gabbia C5-C7 e placca anteriore C5-C7 il 16.12.2016 (Dr. med. __________).</w:t>
      </w:r>
    </w:p>
    <w:p>
      <w:r>
        <w:rPr>
          <w:b/>
        </w:rPr>
        <w:t>E. 5.2</w:t>
      </w:r>
    </w:p>
    <w:p>
      <w:r>
        <w:t>Diagnosi senza influenza sulla capacità lavorativa: Disturbo ansioso non specificato (ICD-10-GM F41.9) / Disturbo d'ansia senza specificazione.” (pag. 282 incarto AI) Quanto alla capacità lavorativa medico-teorica globale, i medici del __________ hanno quindi ritenuto che l'assicurata come venditrice ha presentato una incapacità lavorativa totale dal 15 gennaio 2016 al 10 ottobre 2017 e presenta una capacità lavorativa del 50% (intesa come riduzione prevalentemente del tempo di lavoro e pure una riduzione anche del rendimento a causa della necessità di alcune pause supplementari e, quindi, che possa essere presente 5.5 ore al giorno, con un rendimento ridotto, a causa della necessità di pause supplementari, che porta ad un grado complessivo di capacità lavorativa del 50%) dall’11 ottobre 2017 e continua rispettando i limiti funzionali (risorse fisiche) descritti dal perito reumatologo, a causa della problematica a carico della colonna cervicale, in presenza di una spondilodesi su due livelli, dopo due interventi chirurgici (pag. 289-290 incarto AI). Secondo i periti del __________ in un'attività rispettosa dei limiti funzionali (risorse fisiche) descritti nel consulto reumatologico l'assicurata ha presentato una incapacità lavorativa totale dal 15 gennaio 2016 al 10 ottobre 2017 e presenta una capacità lavorativa del 70% (intesa come attività lavorativa svolta sull’arco di un’intera giornata con rendimento ridotto del 30%; eventuali pause supplementari sono già state considerate) dall’11 ottobre 2017 e continua (pag. 291-292 incarto AI). Nel rapporto finale del 21 marzo 2016 (pag. 441-443 incarto AI) il medico SMR, dr. med. __________, dopo aver ripreso del diagnosi con e senza influenza sulla capacità lavorativa poste dai periti del __________, ha fissato un'inabilità lavorativa totale dal 22 gennaio 2016 al 10 ottobre 2017 e un'abilità del 50% (intesa come presenza 5.5 ore e come riduzione di rendimento) dall’11 ottobre 2017 e continua nella sua precedente attività di venditrice, un'inabilità lavorativa totale dal 22 gennaio 2016 al 10 ottobre 2017 e un'abilità del 70% (intesa come attività al 100% con riduzione di rendimento del 30%) dall’11 ottobre 2017 e continua in attività adeguate e un'inabilità lavorativa totale dal 22 gennaio 2016 al 10 ottobre 2017 e un'abilità del 100% dall’11 ottobre 2017 e continua quale casalinga (pag. 442 incarto AI). Il medico SMR ha puntualizzato un carico massimo di 9 kg, la necessità di alternanza della postura al bisogno e nessuna difficoltà nello svolgere lavori di precisione, non lavori sopra l’altezza del capo, non lavori con rotazioni ripetute del rachide, non posizione chinata in avanti prolungata e non lavori in posizione inginocchiata (pag. 442 incarto AI). Il medico SMR ha osservato che la prognosi era stazionaria e che non erano applicabili terapie atte a migliorare o mantenere la capacità lavorativa (pag. 443 incarto AI). Nell'annotazione del 25 aprile 2018, il medico SMR, __________, ha confermato integralmente il precitato rapporto finale basato sulla perizia del __________ (pag. 453 incarto AI). In fase di osservazioni al progetto di decisione, l’UAI ha raccolto agli atti il rapporto medico dell’11 settembre 2018 (pag. 519-523 incarto AI) del dr. med. __________, specialista FMH in psichiatria e psicoterapia, nonché psichiatra curante dell’assicurata dal 4 giugno 2018 (inizialmente ogni 2 settimane ed in quel momento ogni 4 settimane; senza psicofarmacologia), che ha posto la diagnosi con ripercussione sulla capacità lavorativa, dal profilo psichiatrico, di “ Reazione depressiva prolungata a stressori multipli (ICD-10:F43.21) ”. Lo specialista ha osservato in particolare quanto segue: “ Da Gennaio 2016 inabile al lavoro con conseguente disdetta nel 2017 e termine delle prestazioni dell’assicurazione perdita di guadagno a fine gennaio 2018. Anche in relazione al rifiuto di prestazioni dell0’assistenza sociale legate al fatto che vive nella casa dell’attuale compagno, sviluppo di una serie concatenata di fattori da stress psicosociali (emergenza finanziaria, stato di dipendenza dal compagno, ritiro sociale, inattività e decondizionamento, problemi dei figli maggiorenni) con conseguente graduale involuzione depressiva. A livello sintomatico la paziente ha sofferto in particolare di labilità emotiva, pessimismo, mancanza di iniziativa, senso di inutilità, irritabilità e ritiro sociale ” (pag. 519 e 520 incarto AI). Il medico curante ha quindi concluso ritenendo l’assicurata inabile al lavoro in misura del 50% dal 1 gennaio al 31 agosto 2018 e in misura del 25% dal 1° settembre 2018 fino a nuovo avviso (pag. 519e 523 incarto AI). Nell'annotazione del 25 settembre 2018 (pag. 525 e 526 incarto AI), il medico SMR, __________, ha confermato integralmente il precitato rapporto finale basato sulla perizia del __________, puntualizzando che: 1) il dr. med. __________ aveva in cura l’assicurata dal 4 giugno 2018 e pertanto aveva attestato retrospettivamente una IL del 50% dal 1° gennaio 2018, allorquando l’assicurata era stata esaminata a fine dicembre 2017 dalla perita psichiatra del __________ senza riscontro di patologia psichiatrica invalidante; 2) come indicato dallo psichiatra curante il peggioramento psichico risultava secondario a fattori stressanti esogeni, tra i quali il progetto di rifiuto dell’UAI di maggio 2018, quindi precedente la presa a carico psichiatrica; 3) si trattava di reazione depressiva a fattori esterni non invalidanti ai sensi della LAI e 4) l’entità limitata della problematica psichica era confermata dall’assenza di una necessità di trattamento medicamentoso (pag. 526 incarto AI). Davanti al TCA la patrocinatrice dell’assicurata ha versato agli atti la perizia in chirurgia ortopedica dell’11 gennaio 2019 del dr. med. __________, giusta il quale l’assicurata era in grado di svolgere un’attività leggera (nei limiti dell’esigibilità da lui posta nel referto peritale) in misura del 50% da subito con possibilità di aumento, indicativamente dopo rivalutazione tra un anno, ed ha pure precisato che ci sarebbe comunque stata da considerare una perdita di rendimento per un tasso d’attività superiore, sotto forma di pause complementari (cfr. doc. 4, pag. 7 e 8). In data 18 gennaio 2019 il dr. med. __________, dopo aver preso visione della perizia del dr. med. __________ ed aver puntualizzato che la diagnosi non era sostanzialmente cambiata, ha confermato integralmente le conclusioni a cui era giunto nel rapporto del 20 novembre 2017, ovvero che in un lavoro amministrativo ed in un lavoro perfettamente adatto vi era un’incapacità lavorativa del 30% inteso come rendimento (doc. VII-2). In data 21 gennaio 2019 la dr.ssa med. __________, dopo aver preso visione del precitato rapporto medico dell’11 settembre 2018 del dr. med. __________, ha confermato integralmente le conclusioni a cui era giunta nel rapporto dell’11 gennaio 2018 (doc. VII-3). Nel complemento del 18 marzo 2019 il dr. med. __________ ha confermato la propria precedente valutazione, osservando come non vi fosse una sostanziale modifica nella diagnosi e che le divergenze tra il suo giudizio e quello del dr. med. __________ sembravano riassumersi in una differenza nella stima della capacità lavorativa oraria, essendo i rispettivi profili di esigibilità abbastanza sovrapponibili (doc. 8). Nella successiva copiosa documentazione medica versata agli atti in questa sede (cfr., in particolare, doc. XVI-2, doc. 9, doc. XXII-2, doc. 10 e doc. XXX-2 ), i dr. med. __________ e __________ hanno sostanzialmente riconfermato integralmente le proprie valutazioni. 2.7.   Il TCA non ha motivo per dubitare delle ben motivate e condivisibili valutazioni mediche degli specialisti del __________. In tale ambito occorre rilevare che il giudice si scosta dalle risultanze peritali solo in presenza di elementi oggettivamente verificabili non presi in considerazione nell’ambito dell’esame peritale e sufficientemente pertinenti per rimettere in causa le conclusioni dell’esperto (cfr. STF 8C_55/2019 del 22 maggio 2019), ciò che non si avvera nel caso di specie. Nella concreta fattispecie, chiamato a verificare innanzitutto se lo stato di salute della ricorrente è stato accuratamente vagliato dall’UAI prima dell’emissione della decisione qui impugnata (che segna il limite temporale del potere cognitivo del giudice delle assicurazioni sociali: DTF 132 V 215 consid. 3.1.1 ; cfr. pure STCA 32.2018.189 del 14 ottobre 2019, consid. 2.12 e rinvii giurisprudenziali ivi citati ), dopo attenta analisi della documenta-zione medica agli atti, questo TCA non ha infatti motivo per mettere in dubbio la valutazione peritale del 15 marzo 2018 effettuata dal __________ (ed i relativi successivi complementi della perita psichiatra e del perito reumatologo), da considerare dettagliata, approfondita e quindi rispecchiante i parametri giurisprudenziali sopra ricordati, e fatta propria dall'UAI. In particolare, il TCA non ha ragioni per scostarsi dalla valutazione neurologica operata dal dr. med. __________. Tanto più che neppure la rappresentante della ricorrente pretende il contrario. Il TCA non neppure ragioni per scostarsi dalle convincenti considerazioni espresse dal dr. med. __________ nella propria valutazione peritale e nei successivi complementi. D'altra parte la valutazione agli atti del dr. med. __________ ed i successivi complementi, seppur divergente per quanto riguarda la valutazione della capacità lavorativa dell’insorgente, non apporta nuovi elementi oggettivi ignorati dal perito reumatologo (ponendo una diagnosi pressoché analoga) e va quindi intesa nel senso di una diversa valutazione delle conseguenze che le patologie dell’interessata hanno sulla sua capacità di lavoro. Il TCA non neppure ragioni per scostarsi dalle convincenti considerazioni espresse dalla dr.ssa med. __________ nella propria valutazione peritale e nel successivo complemento. Il certificato medico dello psichiatra curante (che ha preso a carico l’assicurata nel mese di giugno 2018) raccolto agli atti dall’amministrazione - ove vengono evocati sostanzialmente aspetti socio-economici (cfr., in particolare, pag. 519 e 520 incarti AI) - non è atto a sollevare dubbi - nemmeno lievi - circa la fedefacenza della valutazione operata dalla perita psichiatra del __________, con espresso riguardo alla situazione clinica dell'assicurata, che è stata attentamente e dettagliatamente vagliata dalla precitata specialista, come pure la capacità lavorativa da lei indicata. Le opinioni dello psichiatra curante sono state del resto debitamente prese in considerazione e analizzate dalla perita del __________ nel rapporto del 21 gennaio 2019 (doc. VII-3). In questo contesto è comunque utile segnalare che i problemi reattivi ad una decisione negativa dell’UAI non rientrano nel novero delle affezioni alla salute psichica invalidanti (STF 9C_799/2012 del 16 maggio 2013 consid. 2.5 con riferimenti e STF 9C_640/2017 del 28 dicembre 2017 consid. 3.2; cfr. STCA 32.2018.137 del 20 agosto 2019, consid. 1.8 e rinvii ivi citati). Anche i fattori psicosociali o socioculturali non figurano nel novero delle affezioni alla salute suscettibili di originare un'incapacità di guadagno (STF 9C_990/2012 del</w:t>
      </w:r>
    </w:p>
    <w:p>
      <w:r>
        <w:rPr>
          <w:b/>
        </w:rPr>
        <w:t>E. 5.4</w:t>
      </w:r>
    </w:p>
    <w:p>
      <w:r>
        <w:t>L’Alta Corte si è confermata in questa giurisprudenza anche nelle STF 9C_635/2016 del 14 dicembre 2016 consid. 4.3 e 9C_603/2015 del 25 aprile 2016 consid. 8.1.) Stante quanto precede questo TCA non condivide né le critiche mosse dal rappresentante del ricorrente all'operato dell'Istituto assicuratore per aver operato una riduzione sociale del 10% né la decurtazione del 15% rivendicata dalla patrocinatrice dell'insorgente. Applicando la riduzione del 10%, il reddito da invalida nel 2016 si attesta a fr. 34'244.07 (fr. 38'048.97 ridotto del 10% ovvero d fr. 3'804.89) e nel 2017 a fr. 34'519.68 (fr. 38'359.65 ridotto del 10% ovvero d fr. 3'835.96) . Confrontando ora il reddito da invalida di fr. 34'244.07 con il relativo reddito da valida di fr. 55'133.-, si ottiene per il 2016 un grado d’invalidità del 38% ([55'133 - 34'244.07] x 100 : 55'133 = 37.88% arrotondato al 38% secondo la giurisprudenza di cui alla DTF 130 V 121). Confrontando ora il reddito da invalida di fr. 34'519.68 con il relativo reddito da valida di fr. 55'406.-, si ottiene per il 2017 un grado d’invalidità del 38% ([55'406 - 34'519.68] x 100 : 55'406 = 37.69% arrotondato al 38% secondo la giurisprudenza di cui alla DTF 130 V 121). Di conseguenza a giusta ragione l’UAI ha riconosciuto all’assi-curata una rendita intera (grado di invalidità del 100%) dal 1° gennaio 2017 (alla scadenza dell'anno di attesa ex art. 28 LAI) al 31 gennaio 2018 (trascorsi 3 mesi dall'oggettivato miglioramento dello stato di salute - fissato all’11 ottobre 2017 - ex art. 88a cpv. 1 OAI), stabilendo, per il periodo successivo, un grado di invalidità del 38%. 2.10.   Con la decisione contestata l’amministrazione ha anche rifiutato la concessione dell’assistenza giudiziaria in ambito amministrativo l’intervento della legale dell’assicurata non essendo stato ritenuto giustificato. Nel ricorso anche tale aspetto è contestato. Il TCA non vi è motivo per distanziarsi da quanto deciso al riguardo dall’amministrazione e questo per i seguenti motivi.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Kommentar zum ATSG, 2009, ad art. 37, n. 22, p. 504).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ad art. 37, n. 23, p. 504).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cfr. DTF 125 V 35 consid. 4b e riferimenti; DTF 119 Ia 265) oppure se l’assistenza di rappresentanti di associazioni invalidi, assistenti sociali o altre persone nel settore sociale non può essere presa in considerazione ( DTF 132 V 201 consid.</w:t>
      </w:r>
    </w:p>
    <w:p>
      <w:r>
        <w:rPr>
          <w:b/>
        </w:rPr>
        <w:t>E. 10</w:t>
      </w:r>
    </w:p>
    <w:p>
      <w:r>
        <w:t>giugno 2013 consid. 1.2 con riferimenti; cfr., pure, STCA 32.2018.189 del 14 ottobre 2019, consid. 2.12 e riferimenti ivi citati ). Questa Corte ritiene pertanto che lo stato di salute dell’assi-curata sia stato dettagliatamente ed approfonditamente vagliato dall'amministrazione, prima dell'emanazione della decisione qui impugnata, data questa ( in casu , il 26 novembre 2018) che segna il limite temporale del potere cognitivo del giudice delle assicurazioni sociali (DTF 132 V 215 consid. 3.1.1 ; cfr. pure STCA 32.2018.189 del 14 ottobre 2019, consid. 2.12 e rinvii giurisprudenziali ivi citati ). Le conclusioni dei periti del __________ sono state inoltre fatte proprie anche dal medico SMR nel rapporto finale del 21 marzo 2018 e nelle successive annotazioni di cui si è già ampiamente detto al consid. 2.6.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Stante quanto precede il TCA rinuncia all'assunzione di ulteriori prove, ritenendo la situazione sufficientemente chiarita.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 Un tale modo di procedere non lede il diritto di essere sentito conformemente all'art. 29 cpv.2 Cost. ( DTF 124 V 94 consid. 4b, 122 V 162 consid. 1d e sentenza ivi citata ).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inabile al lavoro in qualsiasi attività lavorativa (abituale e adeguata) dal 15 gennaio 2016, presenta in un'attività adeguata (ovvero rispettosa dei limiti funzionali indicati dal perito reumatologo del __________) un'incapacità lavorativa del 30% (intesa come riduzione di rendimento) dall’11 ottobre 2017 e continua. Per quanto concerne la documentazione medica prodotta dalla patrocinatrice dell'insorgente il 25 ottobre 2019 e riguardante l’intervento alla spalla sinistra a cui si sarebbe sottoposta la sua cliente il 6 novembre 2019 ad opera del dr. med. __________ (doc. XXXII), essa non porta alcun nuovo elemento clinico per una diversa valutazione della fattispecie. Giova difatti ribadire che per costante giurisprudenza il giudice delle assicurazioni sociali esamina la legalità delle decisioni in base alla situazione di fatto esistente al momento in cui la decisione impugnata è stata resa, in casu il 26 novembre 2018. I fatti accaduti posteriormente e che hanno modificato questa situazione devono di regola formare oggetto di un nuovo atto amministrativo (fra le tante cfr. DTF 130 V 138). Tali documenti medici vengono quindi trasmessi all’UAI affinché li tratti, se del caso, alla stregua di una nuova domanda di prestazioni e renda nel merito, dopo aver proceduto ai necessari accertamenti, una nuova decisione. 2.8.   Nella valutazione del 26 aprile 2018, il Consulente IP, __________, ha osservato che possono entrare in considerazione “ nei settori secondario e terziario attività semplici e che non richiedano formazione particolare. Tali attività potrebbero essere esercitate dopo un breve periodo di formazione interna. Vista l’età, la formazione e iter professionale non si intravvede una riqualifica professionale come assolvimento di un apprendistato (lunga durata). L’A. ha comunque diritto a dei provvedimenti professionali intesi come aiuto al collocamento nel caso ne faccia richiesta. Oltre a ciò ad una qualifica professionale ad HOC di breve durata nel caso in cui dovesse reperire un datore di lavoro disposto ad assumerla e che alla fine della formazione le permetta di mantenere o diminuire il GI ” (pag. 455 incarto AI). Questa Corte non ha motivo di scostarsi da tali considerazioni. Del resto la giurisprudenza federale ha, in maniera costante, già stabilito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la ricorrente sia in grado di mettere a frutto la sua residua capacità lavorativa in attività professionali idonee (cfr., pure, STCA 32.2018.123 del 6 giugno 2019, consid. 2.9 ). In merito alla scarsa scolarizzazione, giova qui ricordare che il TCA ha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 cfr. STCA 32.2018.123 del 6 giugno 2019, consid. 2.9 e numerosi rinvii ivi citati ). In concreto questo Tribunale ritiene che anche nel caso di specie nel mercato generale del lavoro esistano delle occupazioni, essenzialmente di controllo e di sorveglianza, che la ricorrente, nonostante i disturbi che la interessano, sarebbe in grado di esercitare al 70% (100% con riduzione del rendimento del 30%), tenuto conto dei suoi limiti funzionali . Quanto alla circostanza secondo cui l’interessata, nata il __________ 1963, non sarebbe più reintegrabile nel mondo del lavoro a causa della sua età, va rilevato quanto segue.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Il marg. 3050.3 CIGI rammenta segnatamente che per valutare la questione della valorizzazione della capacità lavorativa residua per un assicurato di età avanzata, è decisivo il momento in cui è stata stabilita l’esigibilità medica dello svolgimento di un’attività lucrativa (a tempo parziale). Si tratta del momento in cui gli incarti medici permettono di accertare i fatti in modo circostanziato (DTF 138 V 457). Nel caso di specie il momento determinante ai sensi della DTF 138 V 457 è l’11 ottobre 2017, data partire dalla quale l'assicurata va considerata abile al lavoro al 70% in un lavoro leggero e adatto, osservando le limitazioni fisiche poste dal perito reumatologo. L’insorgente, nata il 15 dicembre 1963, aveva quasi 54 anni. Alla luce della situazione concreta dell’assicurata (che presenta, giova ribadire, una capacità lavorativa residua del 70% in attività adeguate) e anche della restrittiva prassi vigente in materia di inesigibilità della capacità lavorativa residua delle persone prossime al pensionamento (che, val qui la pena di precisare, non è il caso della ricorrente, che, al momento determinante, aveva quasi 54 anni; cfr., in particolare, sul tema la STCA 32.2018.106 del 13 dicembre 2018, consid. 2.6 ed i numerosi rinvii ivi citati ), la ricorrente deve essere considerata integrabile nel mondo del lavoro in attività confacenti al suo stato di salute (cfr., pure, STCA 32.2018.123 del 6 giugno 2019, consid. 2.9 ). Il consulente in integrazione professionale, sulla scorta delle indicazioni e limitazioni mediche, valuta quali attività professionali siano concretamente ipotizzabili.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Stante quanto precede questo TCA condivide l'operato del CIP. 2.9.   Per quanto concerne l’aspetto economico, il TCA rileva quanto segue. P er quanto concerne il reddito da valida, nella decisione impugnata l’UAI ha ritenuto che, se non fosse subentrato il danno alla salute e avesse continuato a svolgere la sua abituale attività lavorativa (venditrice food), l'assicurata avrebbe potuto percepire un salario annuo lordo di fr. 55'133.- per l'anno 2016, sulla base delle indicazioni fornite dall'ultimo datore di lavoro (pag. 445 incarto AI). P er quanto concerne il reddito da invalida, nella decisione impugnata l’UAI ha ritenuto che, con il danno alla salute, l'assicurata avrebbe potuto percepire un salario annuo lordo di fr. 54'355.70 per l'anno 2016 sulla base della TA1 2016, attività semplici e ripetitive, donne, livello di competenze 1, ridotto a fr. 38'048.97, considerata un'esigibilità lavorativa del 70% (pag. 446 incarto AI). In sede di risposta l’UAI ha ritenuto, per quanto concerne il reddito da valida, che se non fosse subentrato il danno alla salute e avesse continuato a svolgere la sua abituale attività lavorativa (venditrice food), l'assicurata avrebbe potuto percepire un salario annuo lordo di fr. 55'406.- per l'anno 2017, sulla base delle indicazioni fornite dall'ultimo datore di lavoro (pag. 445 incarto AI; doc. 7 pag. 5). In sede di risposta l’UAI ha ritenuto, per quanto concerne il reddito da invalida, che, con il danno alla salute, l'assicurata avrebbe potuto percepire un salario annuo lordo di fr. 54'799.50 per l'anno 2017 sulla base della TA1 2016, attività semplici e ripetitive, donne, livello di competenze 1, (fr. 4'363:40orex41.7 orex12 mesi; + 0,4% di adeguamento all’evoluzione dei salari nominali per il 2017) ridotto a fr. 38'359.65, considerata un'esigibilità lavorativa del 70% (doc. VII, pag. 5). Questi dati - peraltro rimasti incontestati - possono essere fatti propri da questo Tribunale. La patrocinatrice della ricorrente contesta la riduzione sociale del 10% (5% per attività leggere e 5% per altri fattori) operata dall’amministrazione. La riduzione per attività leggere dovrebbe essere del 10%, in quanto l’assicurata non è più in grado, a causa del danno alla salute di svolgere lavori pesanti. Vanno inoltre considerati, quali fattori di riduzione, l’età (56 anni), la professione svolta per 17 anni, la uscita dal mercato del lavoro dal gennaio 2016 (3 anni) e il tasso di occupazione che l’assicurata potrebbe coprire con le sue limitazioni funzionali. A questo proposito il TCA ricorda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Nel caso di specie l’UAI ha riconosciuto una deduzione sociale del 10% ( di cui 5% per “attività leggere” e 5% per “svantaggi salariali derivanti da contingenze particolari”: cfr. pag. 446 incarto AI). Tenuto conto del riserbo di cui deve dare prova il giudice delle assicurazioni sociali nel sostituire il proprio apprezzamento a quello dell’amministrazione (cfr. DTF 137 V 71, 132 V 393 consid. 3.3), questa Corte ritiene che, operando una decurtazione del 10%, l’amministrazione non abbia abusato del proprio potere di apprezzamento. In particolare il TCA, ritiene che, mediante la riduzione in questione, l'UAI abbia debitamente tenuto conto degli effetti legati al danno alla salute di cui è affetta l'assicurata. 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w:t>
      </w:r>
    </w:p>
    <w:p>
      <w:r>
        <w:rPr>
          <w:b/>
        </w:rPr>
        <w:t>E. 15</w:t>
      </w:r>
    </w:p>
    <w:p>
      <w:r>
        <w:t>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Nella STF 9 C_359/2014 del 5 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