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32.2018.55 vom 30. März 2018</w:t>
      </w:r>
    </w:p>
    <w:p>
      <w:r>
        <w:t>TI Tribunale d'appello, 2018-03-30, IT</w:t>
      </w:r>
    </w:p>
    <w:p>
      <w:r>
        <w:rPr>
          <w:b/>
        </w:rPr>
        <w:t xml:space="preserve">Quelle: </w:t>
      </w:r>
      <w:r>
        <w:t>https://mcp.opencaselaw.ch/entscheid/ti_gerichte_32.2018.55</w:t>
      </w:r>
    </w:p>
    <w:p>
      <w:r>
        <w:t>FR: TI_GERICHTE 32.2018.55 du 30 mars 2018</w:t>
      </w:r>
    </w:p>
    <w:p>
      <w:r>
        <w:t>IT: TI_GERICHTE 32.2018.55 del 30 marzo 2018</w:t>
      </w:r>
    </w:p>
    <w:p>
      <w:pPr>
        <w:pStyle w:val="Heading2"/>
      </w:pPr>
      <w:r>
        <w:t>Regeste</w:t>
      </w:r>
    </w:p>
    <w:p>
      <w:r>
        <w:t>Domanda di assistenza giudiziaria in sede amministrativa.Le 3 condizioni devono essere esaminate in maniera rigorosa.Occorre considerare le circostanze del caso concreto,la complessità delle questioni di diritto e dei fatti,le circostanze inerenti l'ass. Qui:l'intervento dell'avv. non era necessario</w:t>
      </w:r>
    </w:p>
    <w:p>
      <w:pPr>
        <w:pStyle w:val="Heading2"/>
      </w:pPr>
      <w:r>
        <w:t>Erwägungen</w:t>
      </w:r>
    </w:p>
    <w:p>
      <w:r>
        <w:rPr>
          <w:b/>
        </w:rPr>
        <w:t>E. 28</w:t>
      </w:r>
    </w:p>
    <w:p>
      <w:r>
        <w:t>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2.2   Nella sentenza I 928/05 del 4 dicembre 2006 in una vertenza relativa all ' assicurazione invalidità, il TFA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Con sentenza 9C_991/2008 del 18 maggio 2009, al consid. 4.4.1 il TF ha confermato questa giurisprudenza, rammentando che di principio la presenza di un legale già in sede amministrativa non è necessaria: " Es trifft nicht zu, dass die Erforderlichkeit einer anwaltlichen Vertretung im Einspracheverfahren grundsätzlich anzunehmen sei und den Regelfall bilde. Die gegenteilige Auffassung (vgl. Kieser, a.a.O., N. 21 zu Art. 37 ATSG) hat das Eidg. Versicherungsgericht im Urteil I 746/06 vom 8. November 2006 E. 3.1 in fine verworfen. Nichts anderes ergibt sich aus BGE 132 V 200. Gegenteils wurde in diesem Urteil auf den klaren Willen des (historischen ATSG-)Gesetzgebers hingewiesen, an die sachliche Gebotenheit der unentgeltlichen Verbeiständung mit Blick auf die bisherige Praxis im sozialversicherungsrechtlichen Verwaltungsverfahren einen «sehr strengen Massstab» anzulegen (BGE 132 V 200 E. 5.1.3 in initio S. 204).“.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Nella summenzionata DTF 132 V 200, al considerando 4.1 il Tribunale federale ha affermato che la necessità di patrocinio da parte di un legale è data nei casi in cui oltre alla relativa complessità della fattispecie si aggiungono anche difficoltà reali e giuridiche che non possono essere risolte dal richiedente stesso oppure se l’assistenza di rappresentanti di associazioni di invalidi, assistenti sociali o altre persone nel settore sociale non può essere presa in considerazione. A questo proposito, con sentenza dell'8 ottobre 2008 (inc. n. 32.2007.250) questo TCA ha affermato: " (…) 2.11.2. Nella presente fattispecie l'Ufficio AI – lasciata aperta la questione a sapere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Erw. 2.2 mit Hinweisen), und wenn auch eine Verbeiständung durch Verbandsvertreter, Fürsorger oder andere Fach- und Vertrauensleute sozialer Institutionen nicht in Betracht fällt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Erw. 3.2 und 3.3 mit Hinweisen). Die Offizialmaxime rechtfertigt es jedoch, an die Voraussetzungen, unter denen eine anwaltliche Verbeiständung sachlich geboten ist, einen strengen Massstab anzulegen (BGE 125 V 35 f. Erw. 4b; Anwaltsrevue 2005/3 S. 123; Urteil H. vom 10. März 2006 Erw. 7.1, I 692/05). (…)”. La necessità o meno dell'assistenza di un avvocato durante la procedura di opposizione dipende dunque esclusivamente dal tipo di problematiche che vengono trattate nella decisione impugnata (per dei casi di applicazione cfr. consid. 2.11.1). Ora, nel caso concreto, in cui si trattava di valutare il diritto dell'assicurata ad una rendita AI o ad una riformazione professionale, l'Ufficio AI, per stabilire il suo danno alla salute, ha dovuto ricorrere ad una perizia pluridisciplinare SAM (cfr. doc. 35). Contro la decisione che negava all'assicurata il diritto a prestazioni, l'avv. X ha poi interposto opposizione, criticando in particolare la valutazione psichiatrica inerente la sindrome somatoforme dolorosa. Analogamente a quanto già deciso dal TFA, come visto (consid. 2.11.1 in fine), trattandosi nel caso di specie dell'applicazione della giurisprudenza relativa alla sindrome da dolore somatoforme, la necessità dell'assistenza di un avvocato per la procedura di opposizione va quindi ammessa (cfr. sentenza I 319/05 del 14 agosto 2006).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che l'assicurata, come verrà esposto di seguito (cfr. consid. 2.13.), non può essere considerata indigente. Il rifiuto dell'istanza di assistenza giudiziaria con gratuito patrocinio, inoltrata dall'assicurata in data 17 ottobre 2006, deve pertanto essere confermato.". Nella sentenza I 127/2007 del 7 gennaio 2008 sempre in ambito di assicurazione invalidità, riguardo all'assistenza giudiziaria nella procedura amministrativa il Tribunale federale ha rilevato quanto segue: " (…) 4. 4.1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 4.2 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4.3 Ces conditions d'octroi de l'assistance judiciaire, posées par la jurisprudence sous l'empire de l'art. 4 aCst.,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 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 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 Nella STF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 Nella STF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 Die Vorinstanz verneinte die Erforderlichkeit der unentgeltlichen anwaltlichen Vertretung im Verwaltungsverfahren, da der Versicherte seit 2010 durch die Fürsorgebehörde unterstützt werde. Diese hätte bei im Übrigen überschaubaren Verhältnissen ohne Weiteres die Vertretung bzw. Beratung übernehmen können. Es gehe nicht darum, ob die PTBS als unklares Beschwerdebild gelte oder nicht, sondern darum, das ABI-Gutachten zu würdigen. Mangels Erforderlichkeit der anwaltlichen Vertretung seien die übrigen Anspruchsvoraussetzungen nicht zu prüfen. Die Einwände des Versicherten sind nicht geeignet, ein abweichendes Ergebnis zu begründen. Zwar sind für das Erkennen von Schwachstellen einer ärztlichen Expertise aufgrund der einschlägigen Rechtsprechung (vgl. E. 2 hievor) gewisse medizinische Kenntnisse und juristischer Sachverstand erforderlich. Von einer komplexen Fragestellung kann hier - auch wenn es um die Anwendung der Praxis zu den somatoformen Schmerzstörungen geht - gleichwohl nicht gesprochen werden. Denn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Fehlende Rechtskenntnisse vermögen sodann die Notwendigkeit der anwaltlichen Verbeiständung bzw. einen "Ausnahmefall" im Sinne der Rechtsprechung nicht zu begründen (Urteil 8C_559/2014 vom 29. Oktober 2014 E. 7.4.2). Das vom Versicherten angerufene Prinzip der Chancengleichheit führt angesichts der Offizialmaxime (Art. 43 ATSG)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(Urteil 8C_323/2013 vom 15. Januar 2014 E. 5.2.3). Aus Art. 6 Ziff. 1 EMRK vermag der Versicherte ebenfalls nichts zu seinen Gunsten abzuleiten (vgl. auch Urteil 8C_559/2014 E. 7.3). Gleiches gilt für seinen Einwand, das IV-Verwaltungsverfahren wirke sich auch auf seine Ansprüche gegenüber der beruflichen Vorsorge aus. „). Al ricorrente è stato concesso il gratuito patrocinio per la sede federale (cfr. consid. 8).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STCA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2.3   Nell’evenienza concreta, la scrivente Corte rileva che dagli atti risulta che dal gennaio 2017 l’assicurato ha contattato per e-mail l’amministrazione una dozzina di volte, sia informandola dello stato della pratica in ambito infortunistico (docc. 49, 57, 70), sia trasmettendole degli atti medici attestanti le patologie in essere. Al riguardo va osservato che il ricorrente non si è limitato di volta in volta ad allegare uno o più certificati medici ai suoi scritti elettronici, ma ha dato prova di conoscere la materia e gli atti necessari da presentare ai fini dell’iter procedurale. Per esempio, nell’e-mail del 25 gennaio 2017 (doc. 49) egli ha affermato che “ presenterò ricorso presso il Tribunale delle assicurazioni del Canton Ticino, contro la decisione della __________, concernente il 30% della rendita di invalidità. ” e nella seguente del 13 febbraio 2017 (doc. 57) ha inviato all’Ufficio AI “ copia del ricorso che ho fatto al tribunale cantonale delle assicurazioni, contro la decisone __________ per la rendita d’invalidità, dove si mette a fuoco il fatto di ripetere la visita finale di chiusura caso, in quanto le decisioni del medico derivano da conclusioni sullo svolgimento di esercizi di forza a cui non sono mai stato sottoposto. ”. Diligentemente l’interessato ha tenuto al corrente il funzionario incaricato della sua domanda di prestazioni, informandolo passo dopo passo come risulta dall’e-mail del 20 marzo 2017 (doc. 61): " Le invio un rapporto dell’ortopedico dove mi sono recato per i grossi problemi che ho da un po’ di tempo alla spalla dx ed alle gambe. Domani mi recherò dal Neurologo per una visita di controllo, già programmata, e poi Le invio il rapporto. Giovedì invece andrò dallo Psichiatra per un incontro, e poi Le invierò l’indirizzo mail del Dottore, visto che la Sig.ra __________ me lo aveva chiesto per mandare al Dottore un questionario da compilare. (…)”. Una settimana dopo egli ha trasmesso all’amministrazione i rapporti della neurologa e dello psichiatra, indicando che “ si evince la situazione problematica, sia dal punto di vista fisico che mentale. ” (doc. 65). Lo scritto del 20 aprile 2017 (doc. 69) denota una particolare comprensione della situazione e dimestichezza della pratica: " Le scrivo perché volevo chiedere se è possibile iniziare una vostra procedura di valutazione per la mia invalidità, anche se non è ancora finita la procedura con la __________, visto che stiamo aspettando la decisione del Tribunale Cantonale delle Assicurazioni in merito. Le chiedo questo, perché è 1 anno che percepisco solo la rendita __________ (1350 frs) e come può capire in 4 è difficile andare avanti. Penso che con i certificati, le valutazioni dei medici, la valutazione psichiatrica, il colloquio con la Sig.ra __________, che ha visto in che condizione sono, posso sperare di ottenere una rendita. Sono comunque a disposizione per qualsiasi valutazione medica da parte vostra. Ringrazio per il tempo che mi concede e aspettando una Sua risposta, porgo cordiali saluti.”. Il ricorrente ha continuato ad aggiornare l’Ufficio AI sulla causa pendente davanti a questo TCA in materia di assicurazione contro gli infortuni e sulle sue condizioni di salute. Il 3 luglio 2017 (doc. 70) ha scritto quanto segue: " volevo informarla che il mio ricorso al TCA contro la decisione __________ è stato respinto. Nonostante io rimanga basito per determinate prese di posizione e non capisca certe decisioni, HO DECISO DI NON CONTINUARE CON IL RICORSO E DI CHIUDERE LA CONTROVERSIA CONTRO LA __________. Anche perché sia mentalmente che economicamente non ce la faccio più. Attendo quindi una Vostra decisione in merito alla mia rendita. Per qualsiasi informazione, o se devo presentarmi da Voi, me lo faccia sapere. Siccome ho avuto un ulteriore peggioramento sia sui dolori che sulla deambulazione, il mio medico di fiducia mi ha richiesto una visita neurologica che effettuerò a breve. Appena ho la relazione del medico ve la spedisco. Anche psicologicamente sono peggiorato con continui attacchi di panico e lo psichiatra mi ha cambiato la cura antidepressiva.”. Il 12 luglio seguente (doc. 75) l’assicurato ha trasmesso all’Ufficio AI il rapporto della visita neurologica, osservando che era necessario effettuare altri esami per capire l’origine del problema alle gambe e di avere già prenotato un esame per fine mese, anche perché i dolori erano peggiorati. Egli si è detto di nuovo disponibile a farsi visitare da uno specialista dell’AI. L’assicurato ha inviato all’amministrazione, sempre per e-mail, una lista delle medicine che assumeva chiedendo di farlo pervenire al Servizio Medico Regionale, visto che la __________ non ne aveva tenuto conto così come soprattutto degli effetti collaterali, che gli davano continua sonnolenza, ansia, forti mal di testa, difficoltà ad urinare, dolori e spasmi muscolari (doc. 87). Il 2 ottobre 2017 (doc. 89) l’interessato, rilevando che era in attesa da 18 mesi, ha chiesto lumi sulla sua domanda, così pure un mese dopo (doc. 93) e in quell’occasione si è informato sulla procedura amministrativa di valutazione delle richieste di rendita AI (SMR, Servizio di integrazione professionale), tanto che, su indicazione del funzionario dell’Ufficio AI, il 9 novembre 2017 (doc. 96) ha telefonato alla consulente in integrazione professionale per informarsi sullo stato della sua pratica. Il successivo 23 novembre (doc. 97) è stata la consulente stessa a contattarlo e a informarlo che il Servizio Medico Regionale ha confermato la valutazione della __________ e che non riteneva dati elementi medici che rendevano necessario procedere a una perizia. In quell’occasione l’assicurato ha contestato la valutazione medica, argomentando che le molteplici patologie, a suo avviso, giustificavano la concessione di una rendita di invalidità. Pertanto, le parti hanno concordato che l’Ufficio AI avrebbe emesso il progetto di decisione contro il quale egli avrebbe poi inoltrato le sue osservazioni. Questa conclusione è stata pure riportata nel rapporto della consulente in integrazione professionale del 27 novembre 2017 (doc. 103). Al progetto di decisione del 30 novembre 2017 (doc. 105), con cui l’amministrazione ha attribuito all’assicurato una rendita intera temporanea, hanno fatto seguito le osservazioni del 10 gennaio 2018 (doc. 112) formulate dall’avv. RA 1. Il legale ha esposto l’iter medico a cui si è sottoposto l’assicurato dal giorno dell’infortunio, si è pronunciato sull’accertamento dello stato di salute del suo assistito contestando come egli non sia stato visitato da nessun medico del Servizio Medico Regionale, ma che l’Ufficio AI si sia limitato ai rapporti medici già raccolti in ambito infortunistico attenendosi alle conclusioni tratte dalla __________, che però non ha considerato le conseguenze dei disturbi psichici. La menomazione fisica e i problemi psichici sono stati attestati anche dal neurologo curante nel dicembre 2017, il quale ha consigliato un aumento del dosaggio del farmaco Lyrica. Per il patrocinatore era dunque necessario essere sottoposto a una perizia pluridisciplinare per accertare i problemi neurologici e reumatologici, ma anche ortopedici e psichici. L’avv. RA 1 si è infine espresso sulla valutazione del grado di invalidità e sulla decorrenza del diritto alla rendita. A sostegno delle sue richieste egli ha prodotto un referto medico del 2014 del chirurgo della mano e quello citato del neurologo, oltre alla lista dei medicamenti assunti dall’interessato. 2.4   Sulla base della documentazione esposta, questo Tribunale ritiene che l’intervento di un avvocato patentato nel preciso caso di specie non era necessario, potendosi l’assicurato ben gestire da solo davanti all’autorità amministrativa o, semmai, con l’aiuto di rappresentanti di associazioni di invalidi, sindacati o altre persone nel settore sociale, indipendentemente dal fatto che fosse straniero e vivesse all’estero. Avrebbe infatti potuto fare capo ai diversi patronati presenti sul territorio che abitualmente curano gli interessi dei lavoratori __________ nei confronti delle istituzioni svizzere in ambito di assicurazioni sociali. Ad ogni modo, il fitto scambio di e-mail avuto con l’Ufficio AI denota che il ricorrente era perfettamente in grado di formulare da solo le osservazioni al progetto di decisione, tutt’al più che egli stesso l’ha fatto presente telefonicamente alla consulente in integrazione professionale, quando le ha chiaramente detto che non era d’accordo con la valutazione del Servizio Medico Regionale, poiché le numerose problematiche di salute presenti dovevano, a suo dire, giustificare il riconoscimento di una rendita di invalidità. Pertanto, al fine di potere dare modo all’assicurato di contestare formalmente la situazione medica ritenuta dall’amministrazione, è stato concordato di emettere il progetto di decisione contro cui egli avrebbe formulato le osservazioni. Ed in effetti così è stato, ma l’assicurato, anziché attivarsi di persona, ha preferito farsi patrocinare da un legale. D’avviso della scrivente Corte, il patrocinio dell’avv. RA 1 non era affatto indispensabile per formulare le osservazioni al progetto di decisione e ciò né per la natura della causa stessa né per il contenuto del suo scritto che, per quanto concerne l’aspetto medico, si è limitato a chiedere di erigere una perizia pluridisciplinare e ha prodotto, a sostegno della sua richiesta, un certificato datato 2014 e un altro successivo al progetto stesso. Non solo la richiesta di effettuare una perizia medica, ma anche i due documenti medici potevano pacificamente essere trasmessi dall’assicurato, che nel corso della procedura amministrativa ha dato prova di sapersi ben destreggiare con l’ente competente e ha chiesto e ottenuto informazioni sull’iter procedurale in corso. Non va poi dimenticato che, parallelamente alla procedura davanti all’Ufficio AI, il ricorrente si è confrontato dapprima con l’assicuratore infortuni, poi ha affrontato una causa giudiziaria davanti a questo stesso Tribunale e quindi era al corrente che la valutazione del suo stato di salute sarebbe avvenuta sulla base di certificati medici e/o di perizie, tanto che ne ha inviati numerosi al funzionario responsabile della sua pratica AI con cui ha allacciato uno scambio epistolare elettronico e a cui ha chiesto delucidazioni sulla procedura di valutazione per l’ottenimento di una rendita di invalidità. A quest’ultimo proposito, l’Ufficio AI ha correttamente osservato come sia praticamente la prassi ordinare l’erezione di perizie, anche multidisciplinari, per valutare lo stato di salute degli assicurati qualora vi siano dei certificati di medici curanti che attestino un determinato stato che va ulteriormente indagato o semplicemente confermato. Non va poi dimenticato di rilevare che durante la conversazione telefonica che l’insorgente ha avuto con la consulente in integrazione professionale, egli le ha fatto presente di essere affetto da numerose patologie e che, non essendo d’accordo con le conclusioni mediche tratte dal Servizio Medico Regionale, gli era stato spiegato che avrebbe potuto esprimersi formalmente inoltrando delle osservazioni al progetto di decisione. Non era dunque necessario rivolgersi a un legale per ribadire all’Ufficio assicurazione invalidità le sue perplessità sul suo stato di salute né per produrre due certificati medici, di cui uno per di più datato 2014 - e peraltro non determinante ai fini della valutazione del suo stato di salute - e l’altro recentemente rilasciato dal neurologo curante. Come per gli altri referti medici trasmessi diligentemente per e-mail all’amministrazione, così anche questi due potevano esserlo da parte dell’assicurato medesimo. Anche la richiesta di essere visitato da specialisti e quindi di fare erigere una perizia (pluridisciplinare) era già stata formulata almeno in un paio di occasioni dall’assicurato (docc. 69 e 75) nei suoi scritti al funzionario dell’amministrazione, perciò niente gli impediva di ribadire di persona, formalmente, tale domanda anche nelle osservazioni al progetto di decisione. Peraltro, in tale direzione andava già la conversazione avuta il 23 novembre 2017 con la consulente in integrazione professionale (doc. 97). A maggior ragione, dunque, l’aver fatto capo a un avvocato patentato per ribadire dei concetti più volte espressi durante l’iter amministrativo risulta essere stato non solo inutile, ma nemmeno indispensabile ai sensi dell’art. 37 cpv. 4 LPGA. In un ambito come quello dell’assicurazione invalidità, dove vige il principio inquisitorio, di principio, tranne nei casi complessi, l’intervento di un avvocato già in sede amministrativa, non è necessario (SVR 2016 IV Nr. 41 consid. 7.2). Nel preciso caso di specie non si trattava di dover dirimere una difficile questione giuridica, ma di fare unicamente presente all’Ufficio AI che vi erano delle patologie extra-infortunistiche da tenere in considerazione per la valutazione della sua invalidità e quindi che l’amministrazione non poteva limitarsi alle conclusioni mediche tratte in ambito infortunistico. La perizia pluridisciplinare che è stata poi effettivamente ordinata dall’SMR non ha modificato il grado di (non) complessità della pratica concernente il ricorrente. Sulla scorta delle considerazioni esposte, dovendo la necessità di patrocinio da parte di un legale essere verificata con rigore, la richiesta di assistenza giudiziaria con gratuito patrocinio in sede amministrativa non può di conseguenza essere ammessa. 2.5   La domanda di assistenza giudiziaria ex art. 61 lett. f LPGA formulata contestualmente al ricorso, essendo l’impugnativa presentata innanzi a questo TCA manifestamente priva di esito favorevole per i motivi appena esposti, non può neppure essere accolta per la procedura ricorsuale (STCA 36.2016.78 consid. 2.3). 2.6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