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32.2018.47 vom 2. März 2018</w:t>
      </w:r>
    </w:p>
    <w:p>
      <w:r>
        <w:t>TI Tribunale d'appello, 2018-03-02, IT</w:t>
      </w:r>
    </w:p>
    <w:p>
      <w:r>
        <w:rPr>
          <w:b/>
        </w:rPr>
        <w:t xml:space="preserve">Quelle: </w:t>
      </w:r>
      <w:r>
        <w:t>https://mcp.opencaselaw.ch/entscheid/ti_gerichte_32.2018.47</w:t>
      </w:r>
    </w:p>
    <w:p>
      <w:r>
        <w:t>FR: TI_GERICHTE 32.2018.47 du 2 mars 2018</w:t>
      </w:r>
    </w:p>
    <w:p>
      <w:r>
        <w:t>IT: TI_GERICHTE 32.2018.47 del 2 marzo 2018</w:t>
      </w:r>
    </w:p>
    <w:p>
      <w:pPr>
        <w:pStyle w:val="Heading2"/>
      </w:pPr>
      <w:r>
        <w:t>Erwägungen</w:t>
      </w:r>
    </w:p>
    <w:p>
      <w:r>
        <w:rPr>
          <w:b/>
        </w:rPr>
        <w:t>E. 28</w:t>
      </w:r>
    </w:p>
    <w:p>
      <w:r>
        <w:t>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w:t>
      </w:r>
    </w:p>
    <w:p>
      <w:r>
        <w:rPr>
          <w:b/>
        </w:rPr>
        <w:t>E. 29</w:t>
      </w:r>
    </w:p>
    <w:p>
      <w:r>
        <w:t>cpv. 1 LPGA;</w:t>
      </w:r>
    </w:p>
    <w:p>
      <w:r>
        <w:t>-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29bisè applicabile per analogia (art. 88 a cpv. 2 OAI). Queste norme sono applicabili non soltanto in caso di revisione della rendita, ma anche di assegnazione con effetto retroattivo di una prestazione limitata nel tempo (STFA 29 maggio 1991 nella causa St.; RCC 1984 p. 137);</w:t>
      </w:r>
    </w:p>
    <w:p>
      <w:r>
        <w:t>-   nel caso concreto, dalla refertazione medica agli atti  tenuto conto in particolare delle certificazioni prodotte in sede ricorsuale (segnatamente il rapporto 20 marzo 2018 della dr.ssa __________, i rapporti 22 luglio 2014, 25 marzo 2015, 19 dicembre 2016 e 11 febbraio 2018 del Centro __________, nonché il referto radiologico 18 gennaio 2018 del Servizio di Radiologia del __________ ed infine il rapporto 26 febbraio 2018 del __________; doc. B- H)  emerge effettivamente la necessità di procedere ad ulteriori accertamenti specialistici di natura reumatologica onde addivenire ad un chiaro ed affidabile giudizio circa la situazione invalidante dellassicurato;</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perchè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stante la necessità di completare gli accertamenti eseguiti dallamministrazione, si giustifica ilrinvio degli atti ad essaaffinché proceda ad una valutazione reumatologica come indicato in risposta di causa, in esito alla quale, effettate le eventuali necessarie valutazioni economiche, dovrà essere emessa, nel rispetto dei dettami dellart. 57a LAI,  unanuova decisione impugnabileai sensi degli artt. 56 e segg. LPGA;</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fr. 500.-- sono poste a carico dell'Ufficio AI;</w:t>
      </w:r>
    </w:p>
    <w:p>
      <w:r>
        <w:t>-   stante lesito del gravame,il ricorrente, patrocinato da un avvocato, ha diritto ad un'indennità per ripetibili (art. 61 lett. g LPGA e art. 30 cpv. 1 Lptca) che appare equo quantificare in fr. 2000.--, ciò che rende priva doggetto la domanda dassistenza giudiziaria con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