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32.2018.209 vom 25. Oktober 2018</w:t>
      </w:r>
    </w:p>
    <w:p>
      <w:r>
        <w:t>TI Tribunale d'appello, 2018-10-25, IT</w:t>
      </w:r>
    </w:p>
    <w:p>
      <w:r>
        <w:rPr>
          <w:b/>
        </w:rPr>
        <w:t xml:space="preserve">Quelle: </w:t>
      </w:r>
      <w:r>
        <w:t>https://mcp.opencaselaw.ch/entscheid/ti_gerichte_32.2018.209</w:t>
      </w:r>
    </w:p>
    <w:p>
      <w:r>
        <w:t>FR: TI_GERICHTE 32.2018.209 du 25 octobre 2018</w:t>
      </w:r>
    </w:p>
    <w:p>
      <w:r>
        <w:t>IT: TI_GERICHTE 32.2018.209 del 25 ottobre 2018</w:t>
      </w:r>
    </w:p>
    <w:p>
      <w:pPr>
        <w:pStyle w:val="Heading2"/>
      </w:pPr>
      <w:r>
        <w:t>Erwägungen</w:t>
      </w:r>
    </w:p>
    <w:p>
      <w:r>
        <w:rPr>
          <w:b/>
        </w:rPr>
        <w:t>E. 25</w:t>
      </w:r>
    </w:p>
    <w:p>
      <w:r>
        <w:t>aprile 2005; DTF 120 V 237; DTF 117 V 241; DTF 113 V 159).</w:t>
      </w:r>
    </w:p>
    <w:p>
      <w:r>
        <w:t>Quando una causa viene rinviata dal Tribunale federale ad un'autorità inferiore, quest'ultima deve dare alle parti una nuova occasione di esprimersi (cfr. sentenza C 89/03 del 2 luglio 2007).</w:t>
      </w:r>
    </w:p>
    <w:p>
      <w:r>
        <w:t>2.2.   Il TCA è chiamato a stabilire se a ragione oppure no lUfficio AI ha rifiutato di assegnare allassicurata una rendita di invalidità o se invece, come preteso dal suo rappresentante legale, ella abbia invece diritto ad una mezza rendita di invalidità.</w:t>
      </w:r>
    </w:p>
    <w:p>
      <w:r>
        <w:t>Secondo l'art. 4 cpv. 1 LAI in relazione con gli artt. 7 e 8 LPGA, con invalidità s'intende l'incapacità al guadagno presunta permanente o di rilevante durata, cagionata da un danno alla salute fisica o psichica, conseguente a infermità congenita, malattia o infortunio.</w:t>
      </w:r>
    </w:p>
    <w:p>
      <w:r>
        <w:t>Gli elementi fondamentali dell'invalidità, secondo la surriferita definizione, sono dunque un danno alla salute fisica o psichica conseguente a infermità congenita, malattia o infortunio, e la conseguente incapacità di guadagno.</w:t>
      </w:r>
    </w:p>
    <w:p>
      <w:r>
        <w:t>Occorre quindi che il danno alla salute abbia cagionato una diminuzione della capacità di guadagno, perché il caso possa essere sottoposto all'assicurazione per l'invalidità (Scartazzini, Les rapports de causalité dans le droit suisse de la sécurité sociale, Basilea e Francoforte sul Meno 1991, pag. 216 segg.).</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w:t>
      </w:r>
    </w:p>
    <w:p>
      <w:r>
        <w:t>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t>Secondo lart. 8 cpv. 1 LPGA, è considerata invalidità lincapacità al guadagno totale o parziale presumibilmente permanente o di lunga durata.</w:t>
      </w:r>
    </w:p>
    <w:p>
      <w:r>
        <w:t>La nozione d'invalidità di cui all'art. 4 cpv. 1 LAI e 8 cpv. 1 LPGA è di carattere giuridico economico, non medico (DTF 116 V 249 consid. 1b).</w:t>
      </w:r>
    </w:p>
    <w:p>
      <w:r>
        <w:t>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w:t>
      </w:r>
    </w:p>
    <w:p>
      <w:r>
        <w:t>L'art. 28 cpv. 2 LAI prescrive che gli assicurati hanno diritto ad una rendita intera se sono invalidi almeno al 70%, a tre quarti di rendita se sono invalidi almeno al 60%, ad una mezza rendita se sono invalidi almeno al 50% o a un quarto di rendita se sono invalidi almeno al 40%.</w:t>
      </w:r>
    </w:p>
    <w:p>
      <w:r>
        <w:t>Tuttavia, il diritto alla rendita nasce al più presto dopo 6 mesi dalla data in cui l'assicurato ha rivendicato il diritto alle prestazioni conformemente all'art. 29 cpv. 1 LPGA, ma al più presto a partire dal mese seguente il compimento dei 18 anni (art. 29 cpv. 1 LAI).</w:t>
      </w:r>
    </w:p>
    <w:p>
      <w:r>
        <w:t>In virtù dell'art. 28a cpv. 1 LAI,per valutare l'invalidità di un assicurato che esercita un'attività lucrativa si applica l'articolo 16 LPGA. Il Consiglio federale definisce il reddito lavorativo determinante per la valutazione dell'invalidità.</w:t>
      </w:r>
    </w:p>
    <w:p>
      <w:r>
        <w:t>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ed il reddito del lavoro che egli avrebbe potuto conseguire se non fosse diventato invalido (reddito da valido).</w:t>
      </w:r>
    </w:p>
    <w:p>
      <w:r>
        <w:t>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Pratique VSI 2000 pag. 84 consid. 1b).</w:t>
      </w:r>
    </w:p>
    <w:p>
      <w:r>
        <w:t>Nel confronto dei redditi la giurisprudenza - di regola - non tiene conto di fattori estranei all'invalidità, come ad esempio la formazione professionale, le attitudini fisiche e psichiche e l'età dell'assicurato (RCC 1989 p. 325; DTF 107 V 21; Scartazzini, op. cit., pag.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consid. 2a, DTF 114 V 313 consid. 3a).</w:t>
      </w:r>
    </w:p>
    <w:p>
      <w:r>
        <w:t>Nella DTF 107 V 21 consid. 2c, la Corte federale ha stabilito che l'assicurazione per l'invalidità non è tenuta a rispondere qualora l'assicurato, in ragione della sua età, di una carente formazione oppure a causa di difficoltà di apprendimento o linguistiche, non riesce a trovare concretamente un'occupazione (giurisprudenza confermata dall'allora TFA [dal 1° gennaio 2007: TF] con sentenzaU 156/05 del 14 luglio 2006, consid. 5).</w:t>
      </w:r>
    </w:p>
    <w:p>
      <w:r>
        <w:t>2.3.   Se, però, un assicurato maggiorenne non esercitava un'attività lucrativa prima di essere invalido, l'applicazione nei suoi confronti del concetto di incapacità di guadagno non è possibile, poiché - in simili condizioni - l'invalidità non può cagionare una vera e propria perdita di guadagno. Ciò, in special modo, se non si può esigere da questi l'esercizio di una attività lucrativa.</w:t>
      </w:r>
    </w:p>
    <w:p>
      <w:r>
        <w:t>Per questo motivo l'art. 8 cpv. 3 LPGA (cfr. art. 5 LAI) parifica l'impedimento di svolgere le proprie mansioni consuete all'incapacità al guadagno (metodo specificodi calcolo dell'invalidità; SVR 1996 IV Nr. 76 consid. 1; RCC 1986 pag. 246 consid. 2b; DTF 104 V 136).</w:t>
      </w:r>
    </w:p>
    <w:p>
      <w:r>
        <w:t>In questo senso, l'art. 28a cpv. 2 LAI prevede che l'invalidità dell'assicurato che non esercita un'attività lucrativama svolge le mansioni consuete e dal quale non si può ragionevolmente esigere che intraprenda un'attività lucrativa è valutata, in deroga all'articolo 16 LPGA, in funzione dell'incapacità di svolgere le mansioni consuete.</w:t>
      </w:r>
    </w:p>
    <w:p>
      <w:r>
        <w:t>Lart. 27 cpv. 1 prima frase OAI, nel tenore in vigore fino al 31 dicembre 2017, precisa a sua volta che per mansioni consuete di una persona senza attività lucrativa occupata nell'economia domestica s'intendono in particolare gli usuali lavori domestici, l'educazione dei figli nonché le attività artistiche e di pubblica utilità.</w:t>
      </w:r>
    </w:p>
    <w:p>
      <w:r>
        <w:t>Secondo la prassi amministrativa, per il confronto si considerano soltanto attività assimilabili a quelle lucrative (come il lavoro domestico, amministrazione di patrimoni, attività benevole gratuite, ecc.). Sono quindi escluse le attività del tempo libero (N. 3082 delle Direttive concernenti l'invalidità e la grande invalidità (CIGI), edite dall'UFAS, in vigore dal 2015 nel tenore in essere fino al 31 dicembre 2017).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Les assurances sociales en Suisse, 1995, pag. 458; Maurer, Bundessozialversicherungsrecht, 1994, pag. 145).</w:t>
      </w:r>
    </w:p>
    <w:p>
      <w:r>
        <w:t>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w:t>
      </w:r>
    </w:p>
    <w:p>
      <w:r>
        <w:t>Nel nuovo tenore in vigore dal 1° gennaio 2018, lart. 27 cpv. 1 OAIprevede chepermansioni consuete secondo l'articolo 7 capoverso 2 LAI di assicurati occupati nell'economia domestica s'intendono gli usuali lavori domestici nonché la cura e l'assistenza ai familiari.</w:t>
      </w:r>
    </w:p>
    <w:p>
      <w:r>
        <w:t>Il nuovo art. 27 cpv. 2 OAI stabilisce che per mansioni consuete secondo l'articolo 7 capoverso 2 LAI di membri di comunità di religiose s'intende ogni attività svolta nella comunità.</w:t>
      </w:r>
    </w:p>
    <w:p>
      <w:r>
        <w:t>Con la modifica dellOrdinanza sono state adeguate le attività nellambito delle mansioni consuete svolte dalle persone occupate nelleconomia domestica (cfr.R. Leuenberger - G. Mauro, Changements dans la méthode mixte, in Sécurité sociale 1/2018 pag. 40 seg (45-46)).</w:t>
      </w:r>
    </w:p>
    <w:p>
      <w:r>
        <w:t>Come emerge dalle spiegazioni pubblicate dallUfficio federale delle assicurazioni sociali alla Modifica dellordinanza del 17 gennaio 1961 sullassicurazione per linvalidità (OAI)  Valutazione dellinvalidità per gli assicurati che esercitano unattività lucrativa a tempo parziale (metodo misto)  in merito agli adeguamenti dal 1° gennaio 2018 concernenti lapplicazione del metodo misto in seguito alla sentenza 7186/09 della Corte europea dei diritto delluomo del 2 febbraio 2016, si è dunque posto laccento sulle attività che possono essere equiparate a unattività lucrativa ai sensi dellart. 7 cpv. 2 LAI.</w:t>
      </w:r>
    </w:p>
    <w:p>
      <w:r>
        <w:t>Si tratta delle attività che soddisfano il criterio dei terzi, vale a dire che, in caso di impossibilità dellassicurato di svolgerle da sé, possono essere tipicamente eseguite da terzi dietro pagamento. Le attività volontarie svolte al di fuori delleconomia domestica, come le attività artistiche o di pubblica utilità, non possono invece essere equiparate a unattività lucrativa e quindi riconosciute come mansioni consuete, se non in casi speciali (DTF 130 V 360 consid. 3.3.2). Queste occupazioni non vanno dunque disciplinate in modo generale dallOAI e pertanto non sono più espressamente menzionate nellOrdinanza (cfr. punto 1.2 pag. 6 delle citate spiegazioni dellUFAS).</w:t>
      </w:r>
    </w:p>
    <w:p>
      <w:r>
        <w:t>Come evidenziato dallUfficio federale sugli adeguamenti del metodo misto (cfr. punto III pag. 9), dal 1° gennaio 2018 il nuovo art. 27 OAI pone quindi laccento sui lavori domestici necessari che possono essere equiparati ad unattività lucrativa.</w:t>
      </w:r>
    </w:p>
    <w:p>
      <w:r>
        <w:t>Per stabilire se unattività nellambito delle mansioni consuete possa essere equiparata a unattività lucrativa, è determinante il criterio dei terzi e quindi bisogna chiedersi se si tratti di unattività che può essere eseguita da terzi (persone o ditte) dietro pagamento.</w:t>
      </w:r>
    </w:p>
    <w:p>
      <w:r>
        <w:t>È per esempio il caso di lavori domestici necessari come la pianificazione e lorganizzazione della conduzione delleconomia domestica, la preparazione dei pasti (inclusa la pulizia della cucina), la pulizia dellabitazione, gli acquisti e le altre mansioni nonché il bucato e la manutenzione dei vestiti. Se non possono essere ripartite tra gli altri familiari nel quadro dellobbligo di ridurre il danno, infatti, queste attività dovranno essere affidate a servizi esterni a pagamento (persone di servizio).</w:t>
      </w:r>
    </w:p>
    <w:p>
      <w:r>
        <w:t>Oltre ai citati classici lavori domestici, va considerata anche la cura e lassistenza ai familiari; rilevante è però che essi vivano nella stessa economia domestica dellassicurato.</w:t>
      </w:r>
    </w:p>
    <w:p>
      <w:r>
        <w:t>Va ancora osservato che sia per i lavori domestici che per la cura e lassistenza ai familiari, non si tiene però conto delle attività che vengono già svolte da terzi. Sono infatti prese in considerazione esclusivamente le attività che vengono affidate a terzi a proprie spese solodopolinsorgere del danno alla salute. Se, per contro, lassicurato ricorreva a prestazioni di terzi a proprie spese giàprimadellinsorgere del danno alla salute, allora per queste attività non vè una limitazione di cui tenere conto, dato che continuano ad essere svolte da terzi come prima.</w:t>
      </w:r>
    </w:p>
    <w:p>
      <w:r>
        <w:t>Ritenuto come la modifica riguardante le mansioni consuete nelleconomia domestica ha dunque lo scopo di porre laccento sulle attività fondamentali di ogni economia domestica, le attività puramente ricreative  le attività artistiche e di pubblica utilità vanno qualificate quali attività puramente ricreative, se non possono essere eseguite da terzi dietro pagamento - non rientrano tra le attività da considerare nellambito delle mansioni consuete (DTF 125 V 157 consid. 5c/bb).</w:t>
      </w:r>
    </w:p>
    <w:p>
      <w:r>
        <w:t>Le nuove norme dellOrdinanza hanno comportato la modifica della Circolaresullinvalidità e la grande invalidità nellassicurazione per linvalidità (CIGI) la quale, valida dal 1° gennaio 2015 e nella versione in vigore dal 1° gennaio 2018, ai NN. 3081 segg. spiega come deve procederelassistente sociale nella sua inchiesta domiciliare per calcolare il grado di invalidità in generale.</w:t>
      </w:r>
    </w:p>
    <w:p>
      <w:r>
        <w:t>2.4.Nel caso in cui, invece, l'interessato svolga (o comunque svolgerebbe in assenza dei fattori invalidanti) solo parzialmente un'attività lucrativa, torna applicabile lart. 28a cpv. 3 LAI, secondo cui se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w:t>
      </w:r>
    </w:p>
    <w:p>
      <w:r>
        <w:t>Questo metodo di graduazione dell'invalidità (detto "metodo misto") è stato ancora una volta dichiarato conforme alla legge dal TFA in DTF 125 V 146.</w:t>
      </w:r>
    </w:p>
    <w:p>
      <w:r>
        <w:t>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w:t>
      </w:r>
    </w:p>
    <w:p>
      <w:r>
        <w:t>Questa giurisprudenza è stata ribadita ulteriormente nelle DTF 137 V 334, DTF 133 V 504 e DTF 133 V 477.</w:t>
      </w:r>
    </w:p>
    <w:p>
      <w:r>
        <w:t>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Una eventuale ridotta capacità nell'ambito professionale o dell'adempimento delle mansioni consuete (secondo l'art. 27 OAI) in seguito a maggiori sforzi compiuti nell'altro settore d'attività va tuttavia presa in considerazione solo a determinate condizioni.</w:t>
      </w:r>
    </w:p>
    <w:p>
      <w:r>
        <w:t>Ricordato che ilmetodo mistoè previsto per le persone che esercitano unattività lucrativa e che oltre a questa conducono uneconomia domestica o svolgono altre mansioni ai sensi dellart. 8 cpv. 3 LPGA (art. 5 cpv. 1 vLAI nel tenore in vigore sino al 31 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ilmetodo ordinario(DTF 131 V 51).</w:t>
      </w:r>
    </w:p>
    <w:p>
      <w:r>
        <w:t>Chiamata a pronunciarsi in un caso in cui si trattava di valutarel'invalidità per gli assicurati che esercitano un'attività lucrativa a tempo parziale senza consacrare il loro tempo libero allo svolgimento delle mansioni consuete, lAlta Corte,nella DTF 142 V 290, ha stabilito chela giurisprudenza secondo DTF 131 V 51, che concerne il metodo di confronto dei redditi applicabile alle persone che esercitano un'attività lucrativa a tempo parziale senza consacrare il loro tempo libero allo svolgimento delle mansioni consuete, deve essere precisata, nel senso che la limitazione nell'ambito lucrativo - in funzione dell'estensione del tasso ipotetico d'attività lucrativa parziale - deve essere considerata in modo proporzionale (cfr., al riguardo, STCA 32.2015.119 e STCA 32.2015.120, entrambe del 2 agosto 2016).</w:t>
      </w:r>
    </w:p>
    <w:p>
      <w:r>
        <w:t>Va ricordata la giurisprudenza sviluppata dal TF dopo la sentenza 7186_09 del 2 febbraio 2016 nella causa Di Trizio contro Svizzera - divenuta definitiva a seguito del rifiuto, in data 4 luglio 2016, da parte della Grande Camera della Corte europea dei diritti delluomo, della richiesta avanzata dalla Svizzera di un riesame della stessa -, nella quale la seconda sezione della Corte europea dei diritti delluomo, chiamata a pronunciarsi in una fattispecie in cui il TF aveva confermato la soppressione del diritto alla rendita nel caso di unassicurata che, dopo la nascita di due gemelli, con lapplicazione del metodo misto non raggiungeva più un grado di invalidità pensionabile (STF 9C_49/2008 del 28 luglio 2008), ha tuttavia dichiarato (per 4 voti contro 3) che vi è stata una violazione dellart. 14 combinato con lart. 8 CEDU, che non va esaminata separatamente la violazione dellart. 14 combinato con lart. 6 CEDU e che non va esaminata separatamente neppure la violazione dellart. 8 CEDU preso da solo.</w:t>
      </w:r>
    </w:p>
    <w:p>
      <w:r>
        <w:t>La Corte europea - ricordato che non incombe a lei annullare e/o abrogare delle disposizioni di diritto interno riconosciute contrarie alla CEDU e che le sue sentenze hanno essenzialmente un carattere declaratorio - ha precisato che la Svizzera può scegliere liberamente, nella misura in cui queste soluzioni siano compatibili con le conclusioni di questo giudizio, in quale maniera conformarsi allart. 46 CEDU evidenziando che, avuto riguardo allinsieme delle circostanze e al principio della sicurezza del diritto, la violazione della CEDU ravvisata nel caso esaminato non esige che si rimettano in discussione gli atti o le situazioni giuridiche analoghe stabilite precedentemente a questa sentenza (sul tema vedi pure la STCA 32.2015.66 del 17 marzo 2016).</w:t>
      </w:r>
    </w:p>
    <w:p>
      <w:r>
        <w:t>Nella STF 9F_8/2016 del 20 dicembre 2016, pubblicata in DTF 143 I 50, pronunciandosi sulla domanda di revisione della STF 9C_49/2008 del 20 luglio 2008 a seguito della succitata sentenza 7186_09 del 2 febbraio 2016 della Corte europea dei diritti delluomo, la nostra Massima istanza ha evidenziato che la pronuncia della Corte europea concerneva unassicurata che, al beneficio del diritto ad una rendita quale salariata al 100%, si è vista in seguito negare il diritto alle prestazioni solo perché, ritenuta la nascita dei figli e la conseguente riduzione del grado di occupazione, è stata considerata come una lavoratrice a tempo parziale con mansioni consuete (conduzione di uneconomia domestica).</w:t>
      </w:r>
    </w:p>
    <w:p>
      <w:r>
        <w:t>Questo nuovo status, essendo un motivo di revisione, ha avuto come conseguenza il cambiamento del metodo da applicare per il calcolo del grado di invalidità - dal metodo ordinario del confronto dei redditi (valido nei casi di assicurati con unoccupazione a tempo pieno) si è passati al metodo misto (valido nei casi di attività a tempo parziale e svolgimento di mansioni consuete) - che, nel caso concreto, ha portato alla soppressione della rendita in via di revisione rispettivamente alla limitazione temporale del diritto alla rendita riconosciuta con effetto retroattivo.</w:t>
      </w:r>
    </w:p>
    <w:p>
      <w:r>
        <w:t>LAlta Corte ha perciò concluso che vi è una violazione dellart. 14 combinato con lart. 8 CEDU allorquando le scelte (rientranti nella sfera di protezione dellart. 8 CEDU) prese dalla persona assicurata costituiscono lasolacausa del cambiamento di status e a seguito dellapplicazione del nuovo metodo di calcolo del grado dinvalidità (metodo misto) risulta la soppressione della rendita in via di revisione rispettivamente la limitazione temporale del diritto alla rendita riconosciuta con effetto retroattivo.</w:t>
      </w:r>
    </w:p>
    <w:p>
      <w:r>
        <w:t>In una tale costellazione, allorquando questa è riconducibile unicamente ad un cambiamento di status e meglio al passaggio da assicurato con unoccupazione a tempo pieno a quella di assicurato attivo parzialmente con mansioni consuete, per ristabilire uno stato conforme alla CEDU bisogna rinunciare alla soppressione della rendita ai sensi dellart. 17 LPGA.</w:t>
      </w:r>
    </w:p>
    <w:p>
      <w:r>
        <w:t>Il Tribunale federale ha pertanto concluso che inquestocaso la soppressione del diritto ad una rendita non è conforme alla CEDU. Per la ricorrente ciò ha significato che il diritto alla mezza rendita andava ripristinato anche dopo il 31 agosto 2004.</w:t>
      </w:r>
    </w:p>
    <w:p>
      <w:r>
        <w:t>La nostra Massima istanza - rilevato che le precedenti considerazioni portavano allaccoglimento della domanda di revisione della STF 9C_49/2008 del 28 luglio 2008 e rinviando alla Lettera circolare n. 355 del 31 ottobre 2016 dellUFAS - ha infine specificato che il giudizio del 2 febbraio 2016 della Grande Camera della Corte europea dei diritti delluomo, allinfuori della costellazione descritta al considerando 4.1, nulla mutava allapplicabilità del metodo misto (STCA 32.2016.21 del 17 febbraio 2017).</w:t>
      </w:r>
    </w:p>
    <w:p>
      <w:r>
        <w:t>Linterpretazione data dal Tribunale federale nella DTF 143 I 50 (STF 9F_8/2016 del 20 dicembre 2016) è stata criticata dalla dottrina (u. Kieser, Gemischte Methode: ein Blick auf die bisherige Rechtsprechung, in: HAVE 2016 pag. 471 seg.(474);A. Mengis, IV Mutloser Entscheid des Bundesgerichts, in: Plädoyer 1/17 pag. 12 seg.).</w:t>
      </w:r>
    </w:p>
    <w:p>
      <w:r>
        <w:t>Con sentenza 9C_604/2016 del 1° febbraio 2017, pubblicata in DTF 143 I 60, il Tribunale federale ha confermato il contenuto della DTF 143 I 50, aggiungendo al considerando 3.3.3 che la stessa non si applica soltanto nel caso di soppressione di una rendita in caso di revisione allorquando questa è riconducibile unicamente ad un cambiamento di status e meglio al passaggio da assicurato con unoccupazione a tempo pieno a quella di assicurato attivo parzialmente con mansioni consuete, ma anche nel caso di riduzione della prestazione in caso di revisione.</w:t>
      </w:r>
    </w:p>
    <w:p>
      <w:r>
        <w:t>Nella STF 9C_525/2016 del 15 marzo 2017 il TF ha sottolineato come l'UFAS medesimo nella direttiva n. 355 del 31 ottobre 2016 ha segnalato che il Consiglio federale sta cercando di trovare una soluzione adeguata al problema (sullargomento cfr. la STCA 32.2017.53 del 13 novembre 2017 e la STCA 32.2016.86 del 15 maggio 2017).</w:t>
      </w:r>
    </w:p>
    <w:p>
      <w:r>
        <w:t>Come detto, il 1° gennaio 2018 sono entrati in vigore gli articoli 27 e 27biscpv. 2-4 OAI nel loro nuovo tenore (cfr. RU N. 107 del 19 dicembre 2017, pagg. 7581-7582), di cui si dirà meglio nel prosieguo (vedi infra consid. 2.11.).</w:t>
      </w:r>
    </w:p>
    <w:p>
      <w:r>
        <w:t>Al riguardo, dal comunicato stampa del 1° dicembre 2017 dellUFAS intitolatoMaggiore equità nel calcolo del grado dinvalidità dei lavoratori a tempo parziale, risulta che() il Consiglio federale introduce un nuovo modello di calcolo per determinare il grado d'invalidità dei lavoratori a tempo parziale, che contribuisce a migliorare la conciliabilità tra famiglia e lavoro e soddisfa anche le richieste della Corte europea dei diritti dell'uomo. Nella sua seduta del 1° dicembre 2017, il Consiglio federale ha fissato l'entrata in vigore della relativa modifica d'ordinanza al 1° gennaio 2018. ().</w:t>
      </w:r>
    </w:p>
    <w:p>
      <w:r>
        <w:t>2.5.   Al fine di determinare il metodo di calcolo applicabile per stabilire l'eventuale invalidità, si deve anzitutto appurare se la persona esercitava o meno attività lucrativa immediatamenteprimadell'insorgere dell'invalidità. Occorre in seguito verificare,fondandosi sulla globalità delle circostanze, se,ipoteticamente, in assenza del danno alla salute, l'assicurato avrebbe o meno esercitato un'attività lavorativa.</w:t>
      </w:r>
    </w:p>
    <w:p>
      <w:r>
        <w:t>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w:t>
      </w:r>
    </w:p>
    <w:p>
      <w:r>
        <w:t>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inoltreMeyer-Blaser, Rechtsprechung des Bundesgerichts zum IVG, 2014, ad art. 5, pagg. 54-58 e 61-62 eBlanc, La procédure administrative en assurance-invalidité, Fribourg 1999, pag. 190).</w:t>
      </w:r>
    </w:p>
    <w:p>
      <w:r>
        <w:t>Questa valutazione deve ugualmente prendere in considerazione la volontà ipotetica dellassicurato che, in quanto fatto interno, deve essere in regola generale dedotta da indizi esterni (STF 9C_64/2012 dell11 luglio 2012 consid. 5.2; STFA I 693/06 del 20 dicembre 2006, consid. 4.1.).</w:t>
      </w:r>
    </w:p>
    <w:p>
      <w:r>
        <w:t>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150;Meyer, op. cit., pag. 288;Blanc, op. cit., pag. 190-191).</w:t>
      </w:r>
    </w:p>
    <w:p>
      <w:r>
        <w:t>2.6.   Nella fattispecie in esame, lamministrazione, in applicazione del metodo misto, ha considerato lassicurata salariata al 20% e casalinga all80%.</w:t>
      </w:r>
    </w:p>
    <w:p>
      <w:r>
        <w:t>Lamministrazione, eseguita la perizia del __________ (di cui si dirà in seguito, cfr. consid. 2.7.), ha proceduto ad un nuovo calcolo del grado di invalidità, sempre utilizzando il metodo misto di calcolo e considerando lassicurata salariata al 20% e casalinga all80%.</w:t>
      </w:r>
    </w:p>
    <w:p>
      <w:r>
        <w:t>In sede ricorsuale, lavv. RA 1 ha nuovamente contestato lapplicazione del metodo misto. Egli ha rilevato che dopo avere smesso di lavorare nel 1992 (anno di nascita della figlia) per dedicarsi alla famiglia quale madre e casalinga, a partire dal mese di marzo 2000 linteressata ha iniziato a lavorare nella misura del 20% quale ausiliaria di pulizie (due ore e mezza il martedì sera e il venerdì sera), sino al mese di agosto 2012, allorquando è stata licenziata per ristrutturazione aziendale. Da quel momento non ha più lavorato.</w:t>
      </w:r>
    </w:p>
    <w:p>
      <w:r>
        <w:t>Per tali ragioni, il legale dellassicurata ha chiesto che il grado di invalidità per la parte salariata sia fissato al 20%, oppure che lassicurata venga considerata unicamente casalinga (doc. I).</w:t>
      </w:r>
    </w:p>
    <w:p>
      <w:r>
        <w:t>Tali motivazioni sono state ritenute ininfluenti da parte dellamministrazione, la quale nella risposta di causa ha confermato che alla luce dei chiari esiti dellistruttoria e dichiarazioni univoche agli atti a giusta ragione lUfficio AI ha definito il caso dellassicurata in applicazione del metodo misto (doc. IV).</w:t>
      </w:r>
    </w:p>
    <w:p>
      <w:r>
        <w:t>Il TCA concorda con lamministrazione.</w:t>
      </w:r>
    </w:p>
    <w:p>
      <w:r>
        <w:t>Dalla domanda dindennità di disoccupazione del 29 ottobre 2012 risulta che lassicurata ha dichiarato di essere disposta a lavorare nella misura di 8 ore settimanali, pari ad unoccupazione del 20% (doc. 5 inc. disoccupazione).</w:t>
      </w:r>
    </w:p>
    <w:p>
      <w:r>
        <w:t>Inoltre, dallinchiesta a domicilio svolta il 2 marzo 2017 emerge che lassicurata ha confermato allassistente sociale che senza linsorgenza del danno alla salute avrebbe continuato a lavorare come in precedenza, e che aveva lavorato in precedenza come donna delle pulizie al 20% per le __________ (doc. 25).</w:t>
      </w:r>
    </w:p>
    <w:p>
      <w:r>
        <w:t>Infine, il TCA rileva che il patrocinatore dellinteressata non ha fatto valere quale giustificazione dellinapplicabilità del metodo misto utilizzato dallamministrazione il fatto che lassicurata avrebbe ora, senza il danno alla salute, aumentato il pensum lavorativo per ragioni economiche o una maggiore disponibilità di tempo da dedicare ad unattività lucrativa, o, al contrario, sostenuto che ella si sarebbe dedicata esclusivamente alle attività domestiche.</w:t>
      </w:r>
    </w:p>
    <w:p>
      <w:r>
        <w:t>Al contrario, lavv. RA 1 ha chiesto che linteressata venga considerata unicamente quale casalinga adducendo una presunta irreperibilità sul mercato del lavoro di un lavoro nella misura del 20% (doc. I).</w:t>
      </w:r>
    </w:p>
    <w:p>
      <w:r>
        <w:t>Questo Tribunale non ritiene condivisibili le obiezioni sollevate dal patrocinatore dellinteressata, le quali, del resto, si scontrano con la realtà lavorativa dellassicurata stessa, per lungo tempo (dal 2000 al 2012) attiva quale ausiliaria di pulizia presso il precedente datore di lavoro in misura anche minore al 20% (e meglio per 5 ore settimanali pari ad un 12% circa, cfr. doc. 17 e doc. 22).</w:t>
      </w:r>
    </w:p>
    <w:p>
      <w:r>
        <w:t>Alla luce di tutto quanto sopra esposto, in assenza di elementi che possano dimostrare il contrario, questo Tribunale deve confermare la ripartizione posta dallUfficio AI secondo cui linteressata, senza il danno alla salute, avrebbe continuato a lavorare nella misura del 20% quale salariata ed all80% quale casalinga.</w:t>
      </w:r>
    </w:p>
    <w:p>
      <w:r>
        <w:t>2.7.   Per quanto concerne laspetto medico, conformemente a quanto concordato tra le parti e omologato dal TCA nel decreto di stralcio32.2017.170 del 9 novembre 2017, lUfficio AI ha ordinato la messa in atto di una perizia pluridisciplinare, affidata al __________.</w:t>
      </w:r>
    </w:p>
    <w:p>
      <w:r>
        <w:t>Dal referto peritale del22 giugno 2018risulta che i periti hanno fatto capo a consultazioni specialistiche esterne: neurologica (dr. __________), reumatologica (dr. __________) e psichiatrica (dr. __________).</w:t>
      </w:r>
    </w:p>
    <w:p>
      <w:r>
        <w:t>Sulla base delle risultanze dei singoli consulti e degli accertamenti eseguiti presso il citato centro daccertamento, i periti del __________ hanno posto quali diagnosi con ripercussioni sulla capacità lavorativa quella di sindrome lombovertebrale con componente spondilogena a ds più che a sn con possibile recidivante irritazione della radice di L5 a ds in A. con una scoliosi a forma di S della colonna vertebrale nonché presenza di una pseudo-anterolistesi di L4 su L5 grado I-II con degenerazione discale L4-L5 in minor misura agli altri segmenti della colonna lombare con soprattutto una spondilartrosi L4-L5 e restringimento del forame intervertebrale e segni clinici e radiologici per una instabilità L4-L5, senza deficit neurologici associati, mentre quali diagnosi senza ripercussioni sulla capacità lavorativa hanno individuato quelle di deformazione della testa femorale a ds nellambito di un morbo di Perthes con iniziali alterazioni di tipo degenerativo; tendenza a un reumatismo delle parti molli; tabagismo cronico; obesità con BMI 35 km/m² (doc. 63 pag. 12).</w:t>
      </w:r>
    </w:p>
    <w:p>
      <w:r>
        <w:t>Esprimendosi a proposito della capacità lavorativa, gli specialisti del __________ hanno considerato lassicurata globalmente totalmente inabile al lavoro a partire dal 7 agosto 2014 nella precedente attività di ausiliaria di pulizie, mentre in attività adatte, rispettose delle sue limitazioni funzionali, hanno ritenuto linteressata abile al lavoro nella misura dell80% a partire dal 27 ottobre 2014 (doc. 63 pag. 16-17).</w:t>
      </w:r>
    </w:p>
    <w:p>
      <w:r>
        <w:t>Il TCA non ha motivo per dubitare di queste dettagliate, approfondite e motivate conclusioni dei periti del __________, poi avallate dal dr. __________ del SMR nel rapporto finale SMR del 2 luglio 2018 (cfr. doc. 65), rimaste peraltro incontestate in sede ricorsuale.</w:t>
      </w:r>
    </w:p>
    <w:p>
      <w:r>
        <w:t>2.9.Per poter graduare l'invalidità, l'amministrazione (o il giudice in caso di ricorso) deve disporre di documenti che devono essere rassegnati dal medico o eventualmente da altri specialisti.</w:t>
      </w:r>
    </w:p>
    <w:p>
      <w:r>
        <w:t>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2008;DTF 125 V 256consid.4 pag. 261;115 V 133consid. 2 pag. 134;114 V 310consid. 3c pag. 314;105 V 156consid.1 pag. 158). Spetta in seguito al consulente professionale, avuto riguardo alle indicazioni sanitarie, valutare quali attività professionali siano concretamente ipotizzabili (Meyer-Blaser, Rechtsprechung des Bundesgerichts zum IVG, pag. 228 seg.).</w:t>
      </w:r>
    </w:p>
    <w:p>
      <w:r>
        <w:t>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w:t>
      </w:r>
    </w:p>
    <w:p>
      <w:r>
        <w:t>Determinante quindi per stabilire se un rapporto medico ha valore di prova non è né l'origine del mezzo di prova, né la denominazione, ad esempio quale perizia o rapporto bensì il suo contenuto (DTF 125 V 352 consid. 3 e 122 V 160 consid. 1c; in fine 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alvalore probatorio delle perizie SAM, sotto il profilo dell'indipendenza, dell'equità del processo e della parità delle armi vedi laDTF 136 V 376.</w:t>
      </w:r>
    </w:p>
    <w:p>
      <w:r>
        <w:t>NellaDTF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Se vi sono dei rapporti medici contraddittori, il giudice non può evadere la procedura senza valutare l'intero materiale e indicare i motivi per cui egli si fonda su un rapporto piuttosto che su un altro (STF 8C_535/2007 del 25 aprile 2008).</w:t>
      </w:r>
    </w:p>
    <w:p>
      <w:r>
        <w:t>Va infine evidenziatoche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Va poi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 105 ss), in ambito psichiatrico lesperto deve innanzitutto porre una diagnosi secondo una classificazione riconosciuta e pronunciarsi sulla gravità dell'affezione.</w:t>
      </w:r>
    </w:p>
    <w:p>
      <w:r>
        <w:t>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w:t>
      </w:r>
    </w:p>
    <w:p>
      <w:r>
        <w:t>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w:t>
      </w:r>
    </w:p>
    <w:p>
      <w:r>
        <w:rPr>
          <w:b/>
        </w:rPr>
        <w:t>E. 27</w:t>
      </w:r>
    </w:p>
    <w:p>
      <w:r>
        <w:t>cpv. 2 OAI per mansioni consuete secondo larticolo 7 capoverso 2 LAI di membri di comunità religiose sintende ogni attività svolta nella comunità.</w:t>
      </w:r>
    </w:p>
    <w:p>
      <w:r>
        <w:t>Secondo lart. 27bis cpv. 2 OAI, per determinare il grado dinvalidità di assicurati che esercitano unattività lucrativa a tempo parziale e che svolgono anche mansioni consuete secondo larticolo 7 capoverso 2 LAI, vengono sommati i seguenti gradi dinvalidità: il grado dinvalidità nellambito dellattività lucrativa (lett. a), il grado dinvalidità nellambito delle mansioni consuete (lett. b).</w:t>
      </w:r>
    </w:p>
    <w:p>
      <w:r>
        <w:t>Lart. 27bis cpv. 3 OAI prevede che il calcolo del grado dinvalidità lucrativa è disciplinato dallarticolo 16 LPGA, secondo le modalità seguenti: il reddito che lassicurato potrebbe conseguire esercitando lattività lucrativa a tempo parziale se non fosse divenuto invalido è calcolato sulla base della stessa attività lucrativa esercitata a tempo pieno (lett. a); la perdita di guadagno percentuale è ponderata in funzione del grado doccupazione che lassicurato avrebbe se non fosse divenuto invalido (lett. b).</w:t>
      </w:r>
    </w:p>
    <w:p>
      <w:r>
        <w:t>Per lart. 27bis cpv. 4 OAI per il calcolo del grado dinvalidità nellambito delle mansioni consuete viene determinata la quota percentuale che le limitazioni dellassicurato rappresentano nello svolgimento delle mansioni consuete rispetto alla sua situazione se non fosse divenuto invalido. Questa quota viene ponderata in funzione della differenza tra il grado doccupazione di cui al capoverso 3 lettera b e unattività lucrativa esercitata a tempo pieno.</w:t>
      </w:r>
    </w:p>
    <w:p>
      <w:r>
        <w:t>La disposizione transitoria relativa alla modifica del 1° dicembre 2017 prevede al cpv. 1 che i tre quarti di rendita, le mezze rendite e i quarti di rendita correnti al momento dellentrata in vigore della modifica del 1° dicembre 2017, concessi in applicazione del metodo misto, sono sottoposti a revisione entro un anno dallentrata in vigore della presente modifica. Leventuale aumento della rendita è concesso a contare dal momento dellentrata in vigore della presente modifica. Per il cpv. 2 nei casi di assicurati che esercitano unattività lucrativa a tempo parziale e che svolgono anche mansioni consuete secondo lart. 7 cpv. 2 LAI a cui è stata rifiutata una rendita prima dellentrata in vigore della modifica del 1° dicembre 2017 perché il grado dinvalidità era insufficiente, viene esaminata una nuova richiesta, se il calcolo del grado dinvalidità secondo lart. 27bis cpv. 2-4 determinerebbe presumibilmente il diritto a una rendita.</w:t>
      </w:r>
    </w:p>
    <w:p>
      <w:r>
        <w:t>Va qui rammentato che da un punto di vista temporale, sono di principio determinanti le norme sostanziali in vigore al momento della realizzazione dello stato di fatto che deve essere valutato giuridicamente o che produce conseguenze giuridiche (sentenza del 22 luglio 2005, K 114/03, consid.3; DTF 130 V 160 consid. 5.1; DTF 129 V 4 consid. 1.2, DTF 127 V 467 consid. 1, DTF 126 V 166 consid.4b).</w:t>
      </w:r>
    </w:p>
    <w:p>
      <w:r>
        <w:t>Per contro, per quanto attiene alle disposizioni formali, lAlta Corte ha già avuto modo di stabilire che, in assenza di una normativa specifica che regola la questione intertemporale, va applicato il principio generale secondo il quale, di regola, siffatte disposizioni entrano immediatamente in vigore (sentenza del 22 luglio 2005, K 114/03; DTF 130 V 4 consid. 3.2).</w:t>
      </w:r>
    </w:p>
    <w:p>
      <w:r>
        <w:t>Inoltre con lettera circolare AI n. 372 lUFAS ha rammentato che per tutte le prime richieste di prestazioni pendenti inoltrate prima del 1° luglio 2017, il diritto alla rendita fino al 31 dicembre 2017 verrà valutato in base al vecchio modello di calcolo e poi rivalutato in base al nuovo modello di calcolo con effetto dal 1° gennaio 2018.</w:t>
      </w:r>
    </w:p>
    <w:p>
      <w:r>
        <w:t>In concreto la richiesta di prestazioni è del 13 ottobre 2015. Nessuna decisione formale dellUfficio AI relativa a tale richiesta è finora cresciuta in giudicato.</w:t>
      </w:r>
    </w:p>
    <w:p>
      <w:r>
        <w:t>Occorre pertanto applicare il vecchio diritto per il calcolo delle prestazioni da agosto 2015 fino al 31 dicembre 2017, mentre le nuove norme vanno applicate per il periodo dal 1° gennaio 2018 (per dei casi in cui questo Tribunale ha già proceduto in questo senso vedi la STCA 32.2018.42 dell8 ottobre 2018; 32.2018.29 del 7 febbraio 2019; 32.2018.56 del 25 febbraio 2019).</w:t>
      </w:r>
    </w:p>
    <w:p>
      <w:r>
        <w:t>2.12.   Grado dinvalidità per la parte lucrativa</w:t>
      </w:r>
    </w:p>
    <w:p>
      <w:r>
        <w:t>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w:t>
      </w:r>
    </w:p>
    <w:p>
      <w:r>
        <w:t>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w:t>
      </w:r>
    </w:p>
    <w:p>
      <w:r>
        <w:t>In assenza di un dato effettivo, lamministrazione ha calcolato il reddito da valido dellinteressata facendo capo ai dati statistici di cui alla RSS, donne, attività semplici e ripetitive, livello di qualifica 4, pari, per unattività lavorativa al 20%, a fr. 10798 per il 2015 e, dopo gli adeguamenti del caso, a fr. 54356 per il 2018 (dato questultimo al 100% alla luce delle nuove norme in vigore dal 2018, cfr. consid. 2.11.).</w:t>
      </w:r>
    </w:p>
    <w:p>
      <w:r>
        <w:t>Il legale dellinteressata ha contestato il reddito di fr. 10'798 per unattività lavorativa al 20% riferito allanno 2015 indicato nella decisione impugnata, rilevando come, in applicazione dei medesimi dati statistici, lo stesso Ufficio AI nella precedente decisione del 13 settembre 2017 avesse indicato un ammontare di fr. 10'838, importo a suo parere corretto e quindi da utilizzare anche ora (doc. I).</w:t>
      </w:r>
    </w:p>
    <w:p>
      <w:r>
        <w:t>Questo Tribunale concorda con lavv. RA 1.</w:t>
      </w:r>
    </w:p>
    <w:p>
      <w:r>
        <w:t>Il reddito da valido, calcolato applicando i dati statistici di cui alla TA1 2014, donne, attività semplici e ripetitive, con i relativi adeguamenti (cfr. qui di seguito consid. 2.13.), ammonta pertanto a fr. 10'838 (2015).</w:t>
      </w:r>
    </w:p>
    <w:p>
      <w:r>
        <w:t>2.13.   Per quel che concerne il reddito da invalido,lo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w:t>
      </w:r>
    </w:p>
    <w:p>
      <w:r>
        <w:t>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w:t>
      </w:r>
    </w:p>
    <w:p>
      <w:r>
        <w:t>Come appena visto,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del 5 settembre 2006 nella causa P., I 222/04).</w:t>
      </w:r>
    </w:p>
    <w:p>
      <w:r>
        <w:t>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w:t>
      </w:r>
    </w:p>
    <w:p>
      <w:r>
        <w:t>LAlta Corte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w:t>
      </w:r>
    </w:p>
    <w:p>
      <w:r>
        <w:t>In concreto, lUfficio AI ha proceduto ad una riduzione del 10% per attività leggere.</w:t>
      </w:r>
    </w:p>
    <w:p>
      <w:r>
        <w:t>Il legale dellassicurata ha criticato lentità di tale deduzione percentuale, chiedendo che venga innalzata al 15% (cfr. doc. I).</w:t>
      </w:r>
    </w:p>
    <w:p>
      <w:r>
        <w:t>Questo Tribunale, che, di massima, non può senza motivi pertinenti sostituire il proprio apprezzamento a quello dellamministrazione (cfr. DTF 137 V 71, consid. 5.2) non ha alcun motivo per modificare la riduzione applicata dallUAI. In particolare il TCA, ritiene che, mediante la riduzione in questione, l'Istituto convenuto abbia tenutodebitamenteconto degli effetti legati al danno alla salute di cui è affetta l'assicurata.</w:t>
      </w:r>
    </w:p>
    <w:p>
      <w:r>
        <w:t>In particolare, va sottolineato che i motivi addotti dal legale  le importanti limitazioni funzionali, lesperienza lavorativa limitata, la limitazione ad attività semplici e ripetitive e linterazione negativa tra attività da casalinga e quella lavorativa (doc. I)  non sono tali da giustificare una riduzione percentuale maggiore rispetto a quella applicata dallamministrazione.</w:t>
      </w:r>
    </w:p>
    <w:p>
      <w:r>
        <w:t>Il TCA sottolinea che, comunque, anche volendo, per ipotesi, considerare corretto il calcolo - favorevole allassicurata   eseguito dallamministrazione (la quale ha rapportato anche il reddito da invalido alla quota parte del 20%, per un grado di invalidità parziale del 28%), il risultato finale non cambierebbe, in difetto in ogni caso, come verrà illustrato in seguito, di un grado di invalidità complessivo pensionabile (cfr. infra consid. 2.16.).</w:t>
      </w:r>
    </w:p>
    <w:p>
      <w:r>
        <w:t>2.14.   Per quanto concernel'attività di casalinga, va rammentato che l'invalidità delle persone che si occupano (esclusivamente o parzialmente) dell'economia domestica, è stabilita confrontando le singole attività ancora accessibili al richiedente la rendita AI con i lavori che può eseguire una persona sana.</w:t>
      </w:r>
    </w:p>
    <w:p>
      <w:r>
        <w:t>Nel rapporto del 7 marzo 2017, lassistente sociale ha stabilito una limitazione complessiva del 40% (cfr. doc. 25).</w:t>
      </w:r>
    </w:p>
    <w:p>
      <w:r>
        <w:t>Nella Circolare concernente l'invalidità e l'impotenza dell'assicurazione per l'invalidità (CIGI), nel tenore in vigore dal 1° gennaio 2015 (fino al 31 dicembre 2017, mentre a partire dal 1° gennaio 2018 vi è stata una rielaborazione integrale a seguito dellentrata in vigore, il 1°gennaio 2018, della modifica dellOAI per la valutazione dellinvalidità degli assicurati che esercitano unattività lucrativa a tempo parziale (metodo misto)), allo scopo di garantire un'uguaglianza di trattamento in tutta la Svizzera ha previsto una nuova ripartizione delle singole attività domestiche sulla base di un minimo ed un massimo - che nel caso concreto risultano essere stati rispettati - attribuibile a ciascuna di esse.</w:t>
      </w:r>
    </w:p>
    <w:p>
      <w:r>
        <w:t>In particolare la cifra 3086 (versione precedente la rielaborazione del 2018) prevedeva:</w:t>
      </w:r>
    </w:p>
    <w:p>
      <w:r>
        <w:t>"Di regola, si ammette che i lavori di una persona sana occupata nelleconomia domestica costituiscono le seguenti percentuali della sua attività complessiva:</w:t>
      </w:r>
    </w:p>
    <w:p>
      <w:r>
        <w:t>Attività</w:t>
      </w:r>
    </w:p>
    <w:p>
      <w:r>
        <w:t>Minimo %</w:t>
      </w:r>
    </w:p>
    <w:p>
      <w:r>
        <w:t>Massimo %</w:t>
      </w:r>
    </w:p>
    <w:p>
      <w:r>
        <w:t>1.     Conduzione dell'economia domestica (pianificazione, organizzazione, ripartizione del lavoro, controllo)</w:t>
      </w:r>
    </w:p>
    <w:p>
      <w:r>
        <w:t>2</w:t>
      </w:r>
    </w:p>
    <w:p>
      <w:r>
        <w:t>5</w:t>
      </w:r>
    </w:p>
    <w:p>
      <w:r>
        <w:t>2.     Alimentazione (preparare i pasti, cucinare, apparecchiare, pulire la cucina, approvvigionamento)</w:t>
      </w:r>
    </w:p>
    <w:p>
      <w:r>
        <w:t>10</w:t>
      </w:r>
    </w:p>
    <w:p>
      <w:r>
        <w:t>50</w:t>
      </w:r>
    </w:p>
    <w:p>
      <w:r>
        <w:t>3.     Pulizia dell'abitazione (spolverare, passare l'aspirapolvere, curare i pavimenti, pulire le finestre, fare i letti)</w:t>
      </w:r>
    </w:p>
    <w:p>
      <w:r>
        <w:t>5</w:t>
      </w:r>
    </w:p>
    <w:p>
      <w:r>
        <w:t>20</w:t>
      </w:r>
    </w:p>
    <w:p>
      <w:r>
        <w:t>4.     Acquisti e altre mansioni (posta, assicurazioni, uffici)</w:t>
      </w:r>
    </w:p>
    <w:p>
      <w:r>
        <w:t>5</w:t>
      </w:r>
    </w:p>
    <w:p>
      <w:r>
        <w:t>10</w:t>
      </w:r>
    </w:p>
    <w:p>
      <w:r>
        <w:t>5.     Bucato, manutenzione vestiti (lavare, stendere e raccogliere il bucato, stirare, rammendare, pulire le scarpe)</w:t>
      </w:r>
    </w:p>
    <w:p>
      <w:r>
        <w:t>5</w:t>
      </w:r>
    </w:p>
    <w:p>
      <w:r>
        <w:t>20</w:t>
      </w:r>
    </w:p>
    <w:p>
      <w:r>
        <w:t>6.     Accudire i figli o altri familiari</w:t>
      </w:r>
    </w:p>
    <w:p>
      <w:r>
        <w:t>0</w:t>
      </w:r>
    </w:p>
    <w:p>
      <w:r>
        <w:rPr>
          <w:b/>
        </w:rPr>
        <w:t>E. 30</w:t>
      </w:r>
    </w:p>
    <w:p>
      <w:r>
        <w:t>7.     Altre attività (p.es. curare i malati, curare le piante e il giardino, tenere animali domestici, cucire abiti, lavori di volontariato, corsi di perfezionamento, attività creative)*</w:t>
      </w:r>
    </w:p>
    <w:p>
      <w:r>
        <w:t>0</w:t>
      </w:r>
    </w:p>
    <w:p>
      <w:r>
        <w:t>50</w:t>
      </w:r>
    </w:p>
    <w:p>
      <w:r>
        <w:t>* Va escluso l'impiego del tempo libero (N. 3090)."</w:t>
      </w:r>
    </w:p>
    <w:p>
      <w:r>
        <w:t>Mentre alle cifre 3087, 3088 e 3089 si legge ancora:</w:t>
      </w:r>
    </w:p>
    <w:p>
      <w:r>
        <w:t>"Il totale delle attività dev'essere sempre del 100% (Pratique VSI 1997 p. 298).</w:t>
      </w:r>
    </w:p>
    <w:p>
      <w:r>
        <w:t>Di norma, vanno applicate la ripartizione dei lavori e la valutazione dei singoli compiti di cui al N. 3086. l valori minimi e massimi servono alla parità di trattamento a livello svizzero ed offrono un margine per una valutazione realistica dei singoli casi. Un'altra valutazione può essere applicata soltanto in caso di divergenze molto forti dallo schema (RCC 1986 p. 244).</w:t>
      </w:r>
    </w:p>
    <w:p>
      <w:r>
        <w:t>In virtù dellobbligo di ridurre il danno, una persona deve contribuire quanto ragionevolmente possibile a migliorare la propria capacità lavorativa (p. es. metodo di lavoro confacente, acquisizione di impianti e apparecchi domestici adeguati N. 1048 e 3044 segg.) Deve cioè ripartire meglio il suo lavoro e ricorrere allaiuto dei membri della sua famiglia in misura maggiore rispetto a chi non ha problemi di salute (decisione del TFA del 17 marzo 2005, I 257/04 e DTF 130 V 97 consid. 3.3.3). Se non adotta questi provvedimenti volti a ridurre la sua invalidità, non sarà tenuto conto, al momento della valutazione dellinvalidità, della diminuzione della capacità di lavoro nellambito domestico.</w:t>
      </w:r>
    </w:p>
    <w:p>
      <w:r>
        <w:t>In virtù dellobbligo di ridurre il danno, una persona deve contribuire quanto ragionevolmente possibile a migliorare la propria capacità lavorativa (p. es. metodo di lavoro confacente, acquisizione di impianti e apparecchi domestici adeguati; N. 1048 e 3044 segg.) Deve cioè ripartire meglio il suo lavoro e ricorrere allaiuto dei membri della sua famiglia in misura maggiore rispetto a chi non ha problemi di salute (decisione del TFA del 17 marzo 2005, I 257/04 e DTF 130 V 97 consid. 3.3.3). Se non adotta questi provvedimenti volti a ridurre la sua invalidità, non sarà tenuto conto, al momento della valutazione dellinvalidità, della diminuzione della capacità al lavoro nellambito domestico.</w:t>
      </w:r>
    </w:p>
    <w:p>
      <w:r>
        <w:t>In virtù dellobbligo di ridurre il danno, una persona attiva nelleconomia domestica deve contribuire quanto ragionevolmente possibile a migliorare la propria capacità lavorativa (p. es. metodo di lavoro confacente, acquisizione di impianti e apparecchi domestici adeguati, N. 1048 e 3044 segg.). La maggior mole di lavoro può essere presa in considerazione per il calcolo dellinvalidità soltanto se lassicurato non è in grado di svolgere la totalità dei lavori domestici durante il normale orario di lavoro e necessita dunque dellaiuto di terzi (RCC 1984, pag. 143, consid. 5). Linteressato deve ripartire meglio il suo lavoro e ricorrere allaiuto dei familiari in misura maggiore rispetto a chi non ha problemi di salute (DTF 133 V 509, consid. 4.2). Se non adotta i provvedimenti volti a ridurre il danno, al momento della valutazione dellinvalidità non sarà tenuto conto della diminuzione della capacità al lavoro nellambito domestico.</w:t>
      </w:r>
    </w:p>
    <w:p>
      <w:r>
        <w:t>Al riguardo, la giurisprudenza federale ha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(DTF 130 V 99s consid. 3.3.1; AHI-Praxis 1997 p. 291 consid. 4a; ZAK 1986 p. 235 consid. 2d; RCC 1984 p. 143, consid. 5; STFA 4 settembre 2001 nella causa S., consid. 4, I 175/01). Un intervento da parte dell'autorità giudiziaria nell'apprezzamento della persona incaricata dell'inchiesta si giustifica unicamente nei casi in cui esso appaia chiaramente erroneo (DTF 128 V 93 consid. 4; STFA I 681/02 dell11 agosto 2003 consid. 2; cfr. anche STFA I 249/04 del 6 settembre 2004 consid. 5.1.1).</w:t>
      </w:r>
    </w:p>
    <w:p>
      <w:r>
        <w:t>LAlta Corte ha inoltre stabilito chenell'ambito della determinazione dellinvalidità di assicurati occupati nell'economia domestica, è di regola prioritario, rispetto a una valutazione medica-teorica, l'accertamento dettagliato dei rapporti concreti effettuato al domicilio dell'assicurato (STFA I 407/92 dell8 novembre 1993; cfr. anche RCC 1984 p. 143 consid. 5).Linchiesta economica a domicilio consente prioritariamente di valutare la portata degli impedimenti causati da disturbi fisici. Essa conserva tuttavia valore probatorio quando si tratta di valutare gli impedimenti che linteressato incontra nellesercizio delle sue abituali attività in ragione di disturbi psichici (cfr. STF 9C_108/2009 del 29 ottobre 2009 consid. 4.1). In caso di divergenza tra le risultanze dellinchiesta domiciliare e le constatazioni di ordine medico, queste ultime hanno di regola più valore (cfr. STF 8C_671/2007 del 13 giugno 2008 consid. 3.2.1 e I 311/03 del 22 dicembre 2003 consid. 4.2.1 pubblicata in Pratique VSI 2004 p. 137). Questa priorità di principio si giustifica con il fatto che è sovente difficile per la persona incaricata dellinchiesta di riconoscere e di valutare lentità del danno psichico e degli impedimenti che ne derivano (cfr. STF I 733/03 del 6 aprile 2004 consid. 5.1.3).</w:t>
      </w:r>
    </w:p>
    <w:p>
      <w:r>
        <w:t>2.15.   Nella presente fattispecie, linchiesta economica per le persone che si occupano delleconomia domestica, sfociata nel rapporto del 7 marzo 2017, tenendo conto delle limitazioni evidenziate dal profilo medico nel rapporto finale del SMR del 6 giugno 2016 (il quale valutava la percentuale di impedimenti in ambito domestico nella misura del 100% dal 7 agosto 2014, poi ridotta al 30%-40% a partire dal 27 ottobre 2014, ossia tre mesi dopo il rientro a domicilio, cfr. doc. 23) ha stabilito quanto segue (cfr. doc. 25).</w:t>
      </w:r>
    </w:p>
    <w:p>
      <w:r>
        <w:t>Per quanto riguarda le singole attività nelleconomia domestica la consulente ha fissato al pto. 5.1. Conduzione delleconomia domestica una percentuale del 5% per importanza e dello 0% di impedimenti per uninvalidità dello 0%.</w:t>
      </w:r>
    </w:p>
    <w:p>
      <w:r>
        <w:t>Al pto. 5.2 Alimentazione è stata attribuita unimportanza del 45% con una percentuale di impedimenti del 40% e dinvalidità del 18%.</w:t>
      </w:r>
    </w:p>
    <w:p>
      <w:r>
        <w:t>Al pto. 5.3. Pulizia dell'appartamento è stata attribuita unimportanza del 20% con una percentuale di impedimenti del 60% e dinvalidità del 12%, mentre al pto. 5.4. Spesa e acquisti diversi limportanza è stata fissata al 10% con una percentuale di impedimenti del 20% e dinvalidità del 2%.</w:t>
      </w:r>
    </w:p>
    <w:p>
      <w:r>
        <w:t>Infine, lassistente sociale al pto. 5.5. Bucato, confezione e riparazioni di indumenti ha fissato unimportanza del 20% con una percentuale di impedimenti del 40% e dinvalidità dell8%.</w:t>
      </w:r>
    </w:p>
    <w:p>
      <w:r>
        <w:t>Sulla base degli accertamenti fatti presso il domicilio dellassicurata, dopo aver fissato gli impedimenti di ogni singola mansione casalinga, l'assistente sociale ha dunque stabilito una limitazione complessiva del 40% (doc. 25).</w:t>
      </w:r>
    </w:p>
    <w:p>
      <w:r>
        <w:t>Importanza assegnata</w:t>
      </w:r>
    </w:p>
    <w:p>
      <w:r>
        <w:t>percentuale</w:t>
      </w:r>
    </w:p>
    <w:p>
      <w:r>
        <w:t>degli impedimenti</w:t>
      </w:r>
    </w:p>
    <w:p>
      <w:r>
        <w:t>percentuale di invalidità</w:t>
      </w:r>
    </w:p>
    <w:p>
      <w:r>
        <w:t>Riordinare,spolverare,passare laspirapolvere, lavare i pavimenti, pulire il bagno,cambiare le lenzuola,effettuare pulizie approfondite, curare le piante,il giardino e le aree adiacenti,eliminare i rifiuti e cura di animali domestici</w:t>
      </w:r>
    </w:p>
    <w:p>
      <w:r>
        <w:t>importanza assegnata</w:t>
      </w:r>
    </w:p>
    <w:p>
      <w:r>
        <w:t>20%*</w:t>
      </w:r>
    </w:p>
    <w:p>
      <w:r>
        <w:t>22.5%</w:t>
      </w:r>
    </w:p>
    <w:p>
      <w:r>
        <w:t>percentuale degli impedimenti</w:t>
      </w:r>
    </w:p>
    <w:p>
      <w:r>
        <w:t>60%*</w:t>
      </w:r>
    </w:p>
    <w:p>
      <w:r>
        <w:t>59%</w:t>
      </w:r>
    </w:p>
    <w:p>
      <w:r>
        <w:t>percentuale di invalidità</w:t>
      </w:r>
    </w:p>
    <w:p>
      <w:r>
        <w:t>12%</w:t>
      </w:r>
    </w:p>
    <w:p>
      <w:r>
        <w:t>13.27%</w:t>
      </w:r>
    </w:p>
    <w:p>
      <w:r>
        <w:t>Acquisti quotidiani, spesa settimanale e posta, assicurazioni, uffici pubblici</w:t>
      </w:r>
    </w:p>
    <w:p>
      <w:r>
        <w:t>importanza assegnata</w:t>
      </w:r>
    </w:p>
    <w:p>
      <w:r>
        <w:t>10%*</w:t>
      </w:r>
    </w:p>
    <w:p>
      <w:r>
        <w:t>10%</w:t>
      </w:r>
    </w:p>
    <w:p>
      <w:r>
        <w:t>percentuale degli impedimenti</w:t>
      </w:r>
    </w:p>
    <w:p>
      <w:r>
        <w:t>20%*</w:t>
      </w:r>
    </w:p>
    <w:p>
      <w:r>
        <w:t>19.5%</w:t>
      </w:r>
    </w:p>
    <w:p>
      <w:r>
        <w:t>Percentuale di invalidità</w:t>
      </w:r>
    </w:p>
    <w:p>
      <w:r>
        <w:t>2%*</w:t>
      </w:r>
    </w:p>
    <w:p>
      <w:r>
        <w:t>1.95%</w:t>
      </w:r>
    </w:p>
    <w:p>
      <w:r>
        <w:t>lavare, stendere e ritirare il bucato, stirare, rammendare, pulire le scarpe</w:t>
      </w:r>
    </w:p>
    <w:p>
      <w:r>
        <w:t>importanza assegnata</w:t>
      </w:r>
    </w:p>
    <w:p>
      <w:r>
        <w:t>percentuale degli impedimenti</w:t>
      </w:r>
    </w:p>
    <w:p>
      <w:r>
        <w:t>40%*</w:t>
      </w:r>
    </w:p>
    <w:p>
      <w:r>
        <w:t>39%</w:t>
      </w:r>
    </w:p>
    <w:p>
      <w:r>
        <w:t>Il TCA non ha motivi per distanziarsi da tali valutazioni.</w:t>
      </w:r>
    </w:p>
    <w:p>
      <w:r>
        <w:t>Va innanzitutto rilevato che nellinchiesta economica in questione è stata correttamente stabilita una ripartizione delle singole attività domestiche nel rispetto dei parametri di cui alla cifra marginale 3095 CII, attribuendo un valore complessivo del 100% all'insieme dei lavori abituali svolti dall'assicurata nell'ambito dell'economia domestica.</w:t>
      </w:r>
    </w:p>
    <w:p>
      <w:r>
        <w:t>Inoltre, per quanto riguarda la valutazione operata dall'assistente sociale, giova rilevare che, posta la conformità ai succitati parametri delle percentuali di ripartizione applicate in concreto con riferimento alle singole mansioni componenti l'attività domestica, nei casi come quello in esame occorre tenere conto anche dell'obbligo dell'assicurata di ridurre il danno, ripartendo meglio il suo lavoro e ricorrendo all'aiuto dei membri della sua famiglia in misura maggiore rispetto a chi non ha problemi di salute (DTF 133 V 504 consid. 4.2 e rinvii ivi citati). Ciò che, in casu, permette senz'altro di ritenere adeguate le percentuali d'impedimento evidenziate con riferimento alle mansioni comportanti un maggior impiego e sforzo fisico, le quali tengono giustamente conto della collaborazione del marito e della figlia.</w:t>
      </w:r>
    </w:p>
    <w:p>
      <w:r>
        <w:t>A tal proposito va nuovamente attirata lattenzione della ricorrente sullobbligo per lassicurato di diminuire il danno che scaturisce da un principio generale delle assicurazioni sociali (DTF 115 V 53, 114 V 285 consid. 3). In virtù di tale obbligo anche le persone occupate nelleconomia domestica devono contribuire, di loro propria iniziativa e in misura ragionevolmente esigibile, al miglioramento della loro capacità al lavoro, segnatamente ripartendo meglio le incombenze e in generale ricorrendo allaiuto dei familiari nella misura usuale secondo le particolari circostanze (RCC 1984 p. 143 consid. 5; precitate sentenze del TFA I 407/92 e I 35/00).</w:t>
      </w:r>
    </w:p>
    <w:p>
      <w:r>
        <w:t>Alla luce delle considerazioni che precedono e tenuto conto di tutte le circostanze concrete, questo Tribunale ritiene corretto il grado d'invalidità dell'assicurata quale casalinga stabilito dall'Ufficio AI sulla base dellaccertamento domiciliare e relativo complemento sopraccitati.</w:t>
      </w:r>
    </w:p>
    <w:p>
      <w:r>
        <w:t>2.16.   In queste condizioni, per il periodo da agosto 2015 (scadenza dellanno di attesa) e fino al 31 dicembre 2017, viste le quote parti tra attività salariata (20%) e mansioni casalinghe (80%), il grado dinvalidità globale è del 32% (0.2 x 0% + 0.8 x 40%).</w:t>
      </w:r>
    </w:p>
    <w:p>
      <w:r>
        <w:t>Pertanto, il ricorso va respinto e la decisione impugnata confermata.</w:t>
      </w:r>
    </w:p>
    <w:p>
      <w:r>
        <w:t>2.17.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w:t>
      </w:r>
    </w:p>
    <w:p>
      <w:r>
        <w:t>Visto lesito della vertenza, le spese per complessivi fr. 500.--vanno poste a carico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