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32.2018.202 vom 18. Oktober 2018</w:t>
      </w:r>
    </w:p>
    <w:p>
      <w:r>
        <w:t>TI Tribunale d'appello, 2018-10-18, IT</w:t>
      </w:r>
    </w:p>
    <w:p>
      <w:r>
        <w:rPr>
          <w:b/>
        </w:rPr>
        <w:t xml:space="preserve">Quelle: </w:t>
      </w:r>
      <w:r>
        <w:t>https://mcp.opencaselaw.ch/entscheid/ti_gerichte_32.2018.202</w:t>
      </w:r>
    </w:p>
    <w:p>
      <w:r>
        <w:t>FR: TI_GERICHTE 32.2018.202 du 18 octobre 2018</w:t>
      </w:r>
    </w:p>
    <w:p>
      <w:r>
        <w:t>IT: TI_GERICHTE 32.2018.202 del 18 ottobre 2018</w:t>
      </w:r>
    </w:p>
    <w:p>
      <w:pPr>
        <w:pStyle w:val="Heading2"/>
      </w:pPr>
      <w:r>
        <w:t>Volltext</w:t>
      </w:r>
    </w:p>
    <w:p>
      <w:r>
        <w:t>Incarto n.32.2018.202</w:t>
      </w:r>
    </w:p>
    <w:p>
      <w:r>
        <w:t>rg/sc</w:t>
      </w:r>
    </w:p>
    <w:p>
      <w:r>
        <w:t>Lugano</w:t>
      </w:r>
    </w:p>
    <w:p>
      <w:r>
        <w:t>19 dicembre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20 novembre 2018 di</w:t>
      </w:r>
    </w:p>
    <w:p>
      <w:r>
        <w:t>RI 1</w:t>
      </w:r>
    </w:p>
    <w:p>
      <w:r>
        <w:t>contro</w:t>
      </w:r>
    </w:p>
    <w:p>
      <w:r>
        <w:t>la decisione del 18 ottobre 2018 emanata da</w:t>
      </w:r>
    </w:p>
    <w:p>
      <w:r>
        <w:t>Ufficio assicurazione invalidità,6501 Bellinzona</w:t>
      </w:r>
    </w:p>
    <w:p>
      <w:r>
        <w:t>in materia di assicurazione federale per l'invalidità</w:t>
      </w:r>
    </w:p>
    <w:p>
      <w:r>
        <w:t>consideratoin fatto e in diritto</w:t>
      </w:r>
    </w:p>
    <w:p>
      <w:r>
        <w:t>che                              -   per decisione 18 ottobre 2018, in relazione alla domanda di prestazioni presentata da RI 1 nel novembre 2016, lUfficio AI  esperiti gli accertamenti del caso (medici ed economici) e dopo raffronto dei redditi  confermando il preavviso del 12 giugno 2018 (contro cui lassicurato aveva presentato delle osservazioni, in seguito ritirate; doc. AI 35, 39) gli ha riconosciuto il diritto ad una rendita intera (grado dinvalidità dell81%) da novembre 2017;</w:t>
      </w:r>
    </w:p>
    <w:p>
      <w:r>
        <w:t>-   contro la suddetta decisione saggrava al TCA lassicurato rappresentato dal RA 1. Censura la valutazione medica posta alla base dellavversato provvedimento producendo nuova refertazione medica (doc. C e D). Contesta altresìcautelativamentesia la quantificazione del reddito annuo medio posto alla base del calcolo della rendita sia la compensazione di fr. 12'737.10 operata dallamministrazione a favore dellUfficio del sostegno sociale e postula, dopo richiesta di esonero dal pagamento delle spese processuali, il rinvio degli atti allUfficio AI perché emani una decisione con cui riconosca il diritto ad una rendita intera da maggio 2017 per un grado dinvalidità del 100%;</w:t>
      </w:r>
    </w:p>
    <w:p>
      <w:r>
        <w:t>-   con la risposta di causa lamministrazione  sulla scorta del-lannotazione 27 novembre 2018 con cui il medico SMR dr. __________, psichiatra e psicoterapeuta, ha evidenziato come Dopo attento esame della documentazione, ritengo che la malattia di lunga durata ha avuto inizio  nel gennaio 2014 con conseguente inabilità lavorativa completa in ogni attività lucrativa dal 1. gennaio 2104 via (cfr. IV-1)  ha riconosciuto che las-sicurato ha diritto ad una rendita intera (grado dinvalidità del 100%) a contare dal 1. maggio 2017 in applicazione dellart. 29 cpv. 1 LAI, precisando che limporto della rendita verrà calcolato dalla Cassa __________ mediante separata decisione;</w:t>
      </w:r>
    </w:p>
    <w:p>
      <w:r>
        <w:t>-   con scritto 11 dicembre 2018 il rappresentante dellinsorgen-te, preso atto della risposta di causa, ha evidenziato come nulla si opponga allaccoglimento del ricorso e ha comunicato di ritirare le censure relative al reddito annuo medio e alla compensazione, censure che verranno se del caso riproposte alla luce della nuova decisione formale che la Cassa __________ emanerà;</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Per lart. 29 cpv. 1 LAI il diritto alla rendita nasce al più presto dopo sei mesi dalla data in cui lassicurato ha rivendicato il diritto alle prestazioni conformemente allart. 29 cpv. 1 LPGA;</w:t>
      </w:r>
    </w:p>
    <w:p>
      <w:r>
        <w:t>-   nel caso concreto, considerata la refertazione medica agli atti (cfr. doc. AI 5-7, 20 e 25; cfr. doc C e D; cfr. IV-1), contrariamente a quanto stabilito nel provvedimento impugnato vi è effettivamente da ritenere che lassicurato presenta una completa incapacità lavorativa in ogni attività da gennaio 2014 (e non da novembre 2016) e che  in applicazione del sopra menzionato art. 29 cpv. 1 LAI stante il quale il diritto alla rendita nasce al più presto sei mesi dalla data in cui lassicurato ha rivendicato il diritto a prestazioni  egli ha diritto ad un ren-dita intera a datare dal 1. maggio 2017, la domanda di presta-zioni essendo stata presentata nel novembre 2016;</w:t>
      </w:r>
    </w:p>
    <w:p>
      <w:r>
        <w:t>-   per il resto,le  per altro non motivate   contestazioni formulate nel gravame quo al calcolo della rendita ed alla compensazione operata dallamministrazione, sono state ritirate pendente lite dallinsorgente (il quale sostiene di poterle se del caso riproporre nellambito delleventuale impugnazione della decisione con cui verrà in seguito stabilito, come indicato dal-lautorità intimata nella risposta di causa, lammontare della rendita di sua spettanza);</w:t>
      </w:r>
    </w:p>
    <w:p>
      <w:r>
        <w:t>-   il ricorso merita pertanto accoglimento nel senso che a RI 1 va riconosciuto il diritto ad una rendita intera da maggio 2017 (e non nel senso, improponibile, auspicato dallinsorgente nel petitum, nel quale ha chiesto al Tri-bunale di disporre il rinvio degli atti allUfficio AI per nuova de-cisione con contestuale domanda (di giudizio) che con tale nuova decisione venga riconosciuto il diritto ad una rendita intera da maggio 2017);</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Visto l'esito della vertenza, le spese di fr. 500 sono poste a carico dell'Ufficio AI,ciò che rende priva doggetto la domanda del ricorrente tendente allesonero dal pagamento delle spese di procedura;</w:t>
      </w:r>
    </w:p>
    <w:p>
      <w:r>
        <w:t>-patrocinato in causailricorrente ha diritto ad un'indennità per ripetibili (art. 61 lett. g LPGA e art. 30 cpv. 1 Lptca) che appare equo quantificare in fr. 1'500.</w:t>
      </w:r>
    </w:p>
    <w:p>
      <w:r>
        <w:t>Per questi motivi</w:t>
      </w:r>
    </w:p>
    <w:p>
      <w:r>
        <w:t>dichiara e pronuncia</w:t>
      </w:r>
    </w:p>
    <w:p>
      <w:r>
        <w:t>1.-   Il ricorso èaccolto.</w:t>
      </w:r>
    </w:p>
    <w:p>
      <w:r>
        <w:t>§     La decisione del 18 ottobre 2018 è annullata.</w:t>
      </w:r>
    </w:p>
    <w:p>
      <w:r>
        <w:t>§§   RI 1 ha diritto ad una rendita intera dal 1. maggio 2017.</w:t>
      </w:r>
    </w:p>
    <w:p>
      <w:r>
        <w:t>2.-   Le spese di procedura di fr. 500 sono poste a carico dellUfficio AI che rifonderà al ricorrente fr. 1'500 (IVA inclusa se dovuta) per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