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32.2018.195 vom 26. Juli 2010</w:t>
      </w:r>
    </w:p>
    <w:p>
      <w:r>
        <w:t>TI Tribunale d'appello, 2010-07-26, IT</w:t>
      </w:r>
    </w:p>
    <w:p>
      <w:r>
        <w:rPr>
          <w:b/>
        </w:rPr>
        <w:t xml:space="preserve">Quelle: </w:t>
      </w:r>
      <w:r>
        <w:t>https://mcp.opencaselaw.ch/entscheid/ti_gerichte_32.2018.195_d20100726</w:t>
      </w:r>
    </w:p>
    <w:p>
      <w:r>
        <w:t>FR: TI_GERICHTE 32.2018.195 du 26 juillet 2010</w:t>
      </w:r>
    </w:p>
    <w:p>
      <w:r>
        <w:t>IT: TI_GERICHTE 32.2018.195 del 26 luglio 2010</w:t>
      </w:r>
    </w:p>
    <w:p>
      <w:pPr>
        <w:pStyle w:val="Heading2"/>
      </w:pPr>
      <w:r>
        <w:t>Regeste</w:t>
      </w:r>
    </w:p>
    <w:p>
      <w:r>
        <w:t>Decisione dell'UAI con la quale è stato rifiutato il diritto a prestazioni in applicazione del metodo misto di calcolo non può essere confermata. La scelta del metodo di calcolo da utilizzare necessita di ulteriori approfondimenti</w:t>
      </w:r>
    </w:p>
    <w:p>
      <w:pPr>
        <w:pStyle w:val="Heading2"/>
      </w:pPr>
      <w:r>
        <w:t>Volltext</w:t>
      </w:r>
    </w:p>
    <w:p>
      <w:r>
        <w:t>Tessin Tribunale cantonale delle assicurazioni 04.09.2019 32.2018.195 Tessin Tribunale cantonale delle assicurazioni 04.09.2019 32.2018.195 Ticino Tribunale cantonale delle assicurazioni 04.09.2019 32.2018.195</w:t>
      </w:r>
    </w:p>
    <w:p>
      <w:r>
        <w:t>Decisione dell'UAI con la quale è stato rifiutato il diritto a prestazioni in applicazione del metodo misto di calcolo non può essere confermata. La scelta del metodo di calcolo da utilizzare necessita di ulteriori approfondimenti</w:t>
      </w:r>
    </w:p>
    <w:p>
      <w:r>
        <w:t>Raccomandata Incarto n. 32.2018.195 cr Lugano 4 settembre 2019 In nome della Repubblica e Cantone Ticino Il Tribunale cantonale delle assicurazioni composto dei giudici: Daniele Cattaneo, presidente, Raffaele Guffi, Ivano Ranzanici redattrice: Cinzia Raffa Somaini , vicecancelliera segretario: Gianluca Menghetti statuendo sul ricorso del 9 novembre 2018 di RI 1 rappr. da: RA 1 contro la decisione dell’11 ottobre 2018 emanata da Ufficio assicurazione invalidità, 6501 Bellinzona in materia di assicurazione federale per l'invalidità ritenuto, in fatto 1.1.   RI 1, nata nel 1961, da ultimo occupata quale ausiliaria di cure presso __________, nel mese di luglio 2009 ha inoltrato una prima richiesta di prestazioni AI per adulti essendo affetta da “celiachia + intolleranza al lattosio; sindrome ansioso-depressiva reattiva a malattia del coccige” (doc. 4). Esperiti gli accertamenti del caso, con progetto di decisione del 26 luglio 2010 (doc. 21), poi confermato con decisione del 27 settembre 2010, l’Ufficio AI ha rifiutato di riconoscere all’interessata il diritto a prestazioni, alla luce di un grado di invalidità dell’8% calcolato in applicazione del metodo misto (80% salariata e 20% casalinga) (doc. 22). Tale decisione è cresciuta incontestata in giudicato. 1.2.   Nel mese di ottobre 2016 l’assicurata, da pochi mesi occupata quale aiuto-domiciliare/badante per conto di due persone, ha presentato una seconda richiesta di prestazioni AI per adulti, a seguito dei disturbi derivanti da un infortunio subito il 13 luglio 2015 nel quale ha riportato la frattura dello stiloide radiale destro (doc. 31). Eseguiti gli accertamenti medici ed economici del caso, con progetto di decisione del 5 luglio 2018 (doc. 93), l’Ufficio AI ha nuovamente rifiutato all’interessata il diritto a prestazioni in applicazione del metodo misto. A seguito delle critiche sollevate contro tale progetto di decisione dall’assicurata, rappresentata dall’allora __________ (doc. 105 e 108) e dopo avere richiesto una presa di posizione al medico del SMR (doc. 109), con decisione del’11 ottobre 2018 l’Ufficio AI ha ribadito il rifiuto delle prestazioni, alla luce di un grado di invalidità del 6% calcolato in applicazione del metodo misto (80% salariata e 20% casalinga) (doc.110). 1.3.   Con tempestivo ricorso del 9 novembre 2018 l’assicurata, rappresentata dalla RA 1, ha chiesto l’annullamento della decisione impugnata, il rinvio degli atti all’amministrazione per la messa in atto di una perizia pluridisciplinare e, in via principale, l’emissione di una nuova decisione in base al metodo ordinario o, in via subordinata, il calcolo del grado di invalidità secondo il metodo misto. Innanzitutto, la rappresentante legale dell’assicurata ha contestato la valutazione medica del SMR posta a fondamento della decisione impugnata, a sua volta basata sulla perizia del dr. __________ e del dr. __________, i quali hanno tuttavia tenuto conto unicamente delle affezioni di natura infortunistica e non, invece, della globalità delle patologie presentate dall’assicurata. La rappresentante della ricorrente ha, poi, criticato l’utilizzo del metodo misto di calcolo del grado di invalidità, sottolineando come l’interessata prima dell’infortunio lavorasse nella misura dell’80% per problemi di salute già esistenti da lungo tempo. La rappresentante dell’assicurata ha, pure, contestato che l’assicurata non presenti limitazione alcuna nello svolgimento delle mansioni domestiche. A suo parere, difatti, ciò appare in contraddizione con la riconosciuta incapacità lavorativa del 50% nella professione abituale, che consiste in mansioni domiciliari del tutto analoghe a quelle richieste in ambito lavorativo. Infine, la rappresentante dell’assicurata ha criticato il calcolo del grado di invalidità eseguito dall’amministrazione, ritenuto come il reddito da invalido non sia stato ridotto all’80% in applicazione del metodo misto, prima di applicare la deduzione del 10% per tenere conto del rendimento ridotto (doc. I). 1.4.   Con la risposta di causa l’Ufficio AI, dopo avere richiesto una presa di posizione al SMR (doc. IV/1), ha confermato la correttezza della decisione impugnata con argomenti di cui si dirà, per quanto necessario, nei considerandi in diritto (doc. IV). 1.5.   In data 4 gennaio 2019, la rappresentante dell’assicurata ha preannunciato che l’interessata “rivedrà il dr. __________ per un consulto di aggiornamento del suo stato di salute. Tuttavia i tempi per ottenere un appuntamento sono lunghi”. L’avv. __________ ha comunque ribadito che la valutazione medica delle limitazioni dell’assicurata è stata svolta tenendo conto unicamente degli esiti infortunistici e non, invece, della globalità dei disturbi dell’interessata. La rappresentante dell’assicurata ha, pure, nuovamente contestato l’utilizzo del metodo misto, evidenziando come la riqualifica professionale da venditrice ad ausiliaria di cure sia stata dettata da motivi di salute, a causa dei dolori provocati dal mantenimento in maniera prolungata della stazione eretta. Infine, la rappresentante dell’interessata ha ribadito che l’esistenza delle limitazioni funzionali nell’attività professionale debba essere riconosciuta anche in ambito casalingo, ritenendo la motivazione addotta dall’amministrazione per escluderne l’applicazione (ossia il fatto che l’assicurata a casa propria possa organizzarsi nei tempi di svolgimento come meglio ritenga) del tutto inaccettabili (“non è rimandando una mansione che questa si presenta priva di ostacoli”) (doc. VI). 1.6.   Con osservazioni del 22 gennaio 2019, l’Ufficio AI ha nuovamente rilevato come l’assicurata non abbia apportato dal profilo medico elementi oggettivi in grado di rimettere in discussione la valutazione del SMR. Quanto allo statuto dell’interessata, l’amministrazione ha ribadito che non vi sono elementi per comprovare che l’attività lavorativa fosse svolta a tempo parziale per ragioni di salute preesistenti. Infine, l’UAI ha confermato la correttezza del calcolo operato in applicazione del metodo misto per stabilire il grado di invalidità globale dell’assicurata (doc. VIII). Tali considerazioni dell’amministrazione sono state trasmesse all’assicurata (doc. IX), per conoscenza. in diritto 2.1.   Il TCA è chiamato a stabilire se a ragione oppure no l’Ufficio AI, in applicazione del metodo misto di calcolo del grado di invalidità, abbia rifiutato di assegnare all’assicurata una rendita di invalidità.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l'articolo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 U 156/05 del 14 luglio 2006, consid. 5). 2.2.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 “Changements dans la méthode mixte”, in Sécurité sociale 1/2018 pag. 40 seg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2.3.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2.4.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2.5.   Nella fattispecie in esame, l’amministrazione, in applicazione del metodo misto di calcolo, ha considerato l’assicurata salariata all’80% e casalinga al 20% (doc. A). La patrocinatrice della ricorrente ha contestato tale ripartizione, facendo valere che l’assicurata è stata attiva nel ramo della vendita prima di essere costretta, a causa di problemi di salute (dolori causati dalla protratta posizione in piedi), a cambiare attività riformandosi mentre era iscritta in disoccupazione quale aiuto domiciliare. Al riguardo, nella risposta di causa, l’amministrazione ha confermato la correttezza dell’utilizzo del metodo misto, nonché della ripartizione tra attività salariata (80%) e mansioni casalinghe (20%), ritenendo che l’assicurata abbia ridotto il proprio pensum lavorativo nella professione di aiuto domiciliare “per scelta personale e non per problemi di salute” (doc. IV). In data 4 gennaio 2019 la rappresentante dell’assicurata ha contestato tale assunto dell’amministrazione, sottolineando come “la riqualifica professionale è stata svolta quando erano già presenti i problemi di salute che hanno ridotto la capacità di rendimento. Lo stesso Ufficio AI, nel suo rapporto del 28 giugno 2018, precisa che l’assicurata per molti anni ha lavorato come commessa, a causa dei dolori dovuti alla stazione eretta prolungata si è formata come ausiliaria di cura a 40 anni” (doc. VI). Con osservazioni del 22 gennaio 2019, l’amministrazione ha ribattuto che il fatto che l’assicurata abbia deciso, dopo sette anni di attività come commessa, di autoriformarsi come ausiliaria di cure “non preclude il fatto che ella svolgeva tale attività a tempo parziale e questo non per motivi di salute”. Quanto al rapporto del 28 giugno 2018, l’UAI ha ritenuto che il consulente si sia limitato ad indicare quanto affermato dall’assicurata, evidenziando come “agli atti non figura alcun elemento che possa comprovare che l’attività lavorativa fosse svolta a tempo parziale a causa di un danno alla salute preesistente”. L’amministrazione ha, infatti, rilevato che l’interessata ha lavorato come ausiliaria di cure a tempo parziale sin dal 2002 e l’inabilità lavorativa che ha portato alla prima domanda di prestazioni AI risale al 2008, aggiungendo che il dr. __________, nella perizia del 21 luglio 2009, ha riportato nell’anamnesi sociale che “nel 2001 ha dovuto ricorrere alla disoccupazione che ha predisposto una riformazione come ausiliaria di cure, senza indicazione di motivi di salute alla base di tale riconversione professionale” (doc. VIII). 2.6.   Chiamato a pronunciarsi, questo Tribunale ritiene condivisibili le critiche sollevate dalla patrocinatrice della ricorrente nei riguardi delle considerazioni espresse dall’amministrazione al fine di confermare la correttezza del metodo di calcolo utilizzato per rifiutare all’interessata il diritto a prestazioni. Innanzitutto, il TCA rileva che l’amministrazione non ha accertato in maniera chiara quale fosse il grado occupazionale dell’interessata prima dell’insorgere del danno alla salute, verificando se, come sostenuto a più riprese dalla sua rappresentante legale, ella abbia dovuto effettivamente lasciare la sua precedente attività nella vendita per ragioni di salute, per poi essere riformata, mentre era iscritta in disoccupazione, in ambito di cure a domicilio. Al riguardo, va rilevato nel rapporto di intervento tempestivo del 13 luglio 2009 il segretario ispettore incaricato di occuparsi del caso aveva indicato che all’inizio degli anni 2000 l’assicurata aveva frequentato la scuola della CRS e ottenuto l’attestato per aiutare persone a domicilio, precisando che “si tratta di un lavoro adeguato al suo stato di salute che ha intrapreso per evitare la vendita dopo una prima depressione che ella riporta a 7-8 anni fa ”. Inoltre, ha indicato che “la percentuale di lavoro è regredita con il tempo da un impegno a tempo pieno ad un impegno che ella descrive flessibile ma riassumibile con un 80% circa” (doc. 3, corsivo della redattrice). Da notare, inoltre, come verrà indicato più avanti (cfr. consid. 2.7.), che lo stesso medico del SMR, nelle annotazioni del 4 ottobre 2018, ha rilevato come i curanti abbiano attestato l’esistenza di patologie a carico dell’assicurata fin dal 2001 (cfr. doc. 109). Pertanto, il TCA reputa che l’amministrazione avrebbe dovuto preliminarmente stabilire quando sia insorto il danno alla salute con influsso sulla capacità lavorativa dell’interessata e, conseguentemente, il grado di occupazione della stessa prima di tale momento. Tale aspetto, di fondamentale importanza ai fini della scelta del metodo di calcolo da utilizzare, merita di essere approfondito. Inoltre, questo Tribunale rileva che in ogni caso, l’amministrazione ha comunque omesso, sia nell’istruire la presente procedura, sia in occasione della precedente concernente la prima richiesta di prestazioni, di accertare - tramite una domanda esplicita rivolta all’assicurata – in quale misura ella avrebbe lavorato senza l’insorgere del danno alla salute. L’Ufficio AI non ha, infatti, ordinato un’inchiesta a domicilio - strumento volto, tra l’altro, a raccogliere la dichiarazione di volontà a proposito della misura nella quale l’interessata avrebbe esercitato la propria occupazione senza l’insorgere del danno alla salute – dalle cui informazioni stabilire la scelta del metodo di calcolo da applicare. Da notare come tale mancanza appaia tanto più grave vista l’importanza fondamentale accordata, ai sensi della giurisprudenza federale, alle dichiarazioni della prima ora rilasciate proprio in quell’occasione in caso di successive incongruenze (cfr. sul tema delle dichiarazioni della prima ora, tra le tante, STF 9C_438/2012 del 29 ottobre 2012). Alla luce di tutti questi elementi, questo Tribunale ritiene che la questione debba essere approfondita da parte dell’amministrazione prima di potere valutare l’eventuale diritto dell’interessata ad una rendita di invalidità. Se da una parte è vero che l’assicurata non ha contestato in occasione della precedente decisione di rifiuto delle prestazioni del 27 settembre 2010 la ripartizione tra mansioni domestiche e attività lavorativa posta dall’Ufficio AI (come rilevato dall’UAI in sede di risposta di causa), va d’altra parte tenuto conto del fatto che in ogni caso, a quel momento, ogni obiezione sarebbe stata superflua, visto il grado di invalidità dell’8% (cfr., per un caso in cui il Tribunale federale ha lasciato aperta la questione concernente l’applicazione del metodo misto o del metodo specifico, perché in ogni caso l’assicurata non presentava impedimenti nelle attività casalinghe almeno del 40% e, in attività lavorative, non subiva alcuna perdita di guadagno, STF 9C_694/2017 del 7 marzo 2018). Va, inoltre, ancora ricordato che il metodo di calcolo non resta immutato, ma che ad ogni revisione si deve accertare quale sarebbe stata l'attività esercitata dall'assicurato se non fosse stato invalido (cfr. sentenza SG-IV 2014/476 del 6 giugno 2017, pubblicata in SVR 3/2018 IV nr. 19, nella quale è stato ribadito che decisioni negative di rendita non esplicano effetti durevoli, cosicché una successiva nuova domanda non giustifica un’applicazione analogica dell’art. 17 LPGA. In quel caso, tenuto conto del fatto che l’assicurata avesse compreso male alcune domande, che non fosse riuscita ad immedesimarsi nella situazione fittizia di piena salute e che, a fronte della sua situazione finanziaria, apparisse plausibile l’esercizio di un’attività lucrativa a tempo pieno senza il danno alla salute, si è giunti alla conclusione che si dovesse rinunciare ad applicare il metodo misto). Nel caso di specie, una rivalutazione della misura nella quale sarebbe stata esercitata l’attività lucrativa dall’assicurata senza il danno alla salute appariva (e appare) tanto più necessaria nell’istruttoria relativa alla presente vertenza, visto il grado di invalidità del 42% ottenuto nel raffronto dei redditi per la sola quota-parte salariata per il periodo a decorrere dal 13 luglio 2016 (cfr. doc. A). Alla luce di tutto quanto sopra esposto non è possibile per questo Tribunale determinarsi con cognizione di causa circa la scelta del metodo di calcolo da utilizzare. Pertanto, la decisione amministrativa deve essere annullata e la causa rinviata all'Ufficio AI per stabilire preliminarmente, tenuto conto di tutti gli elementi messi in luce in precedenza, se il grado di invalidità vada calcolato secondo il metodo ordinario o, in alternativa, in applicazione del metodo misto, stabilendo con precisione a quanto ammonti la quota-parte lavorativa, rispettivamente quella dedicata alle mansioni casalinghe, prima di emettere una nuova decisione (cfr. STF 9C_180/2018 del 28 agosto 2018, consid. 4.1-4.2). 2.7.   Per quanto concerne l’aspetto medico, il medico del SMR dr.ssa __________, nel rapporto finale del 5 giugno 2018, riprendendo quanto valutato nel referto peritale fiduciario del dr. __________ redatto per conto dell’assicuratore perdita di guadagno __________ e dopo avere escluso la necessità di fare capo ad una perizia esterna, ha posto quali diagnosi con ripercussioni sulla capacità lavorativa quelle di “disturbi residui sotto carico polso/mano a destra in presenza di uno stato dopo frattura intrarticolare composta della stiloide radiale il 13.7.2015, trattata conservativamente, con decorso temporaneamente complicato dall’instaurazione di un’algodistrofia; artrosi radiocarpica destra in presenza di una dissociazione scafo-lunare; dissociazione scafo-lunare polso sinistro; trauma distorsivo caviglia sinistra il 13.7.2015, senza evidenziate lesioni strutturali acquisite, guarito senza postumi; nozione di artralgia cronica poli-distrettuale a predominanza poli-artralgica in contesto fibromialgico con componente somatoforme associata a iperlassità legamentaria; nozione di celiachia apparentemente ben controllata; osteoporosi” (doc. 85). La dr.ssa __________ del SMR ha considerato l’assicurata, dopo precedenti periodi di inabilità lavorativa in percentuali variabili, stabilmente inabile al lavoro al 50% nella professione di aiuto domiciliare a partire dal 1° aprile 2016, ma abile al lavoro al 100%, a decorrere dal 28 settembre 2016, nello svolgimento di attività adeguate, rispettose delle sue limitazioni funzionali (doc. 85). In sede di osservazioni contro il progetto di rifiuto di prestazioni, la rappresentante dell’assicurata ha contestato le risultanze mediche del rapporto del SMR, a suo avviso incomplete e inattendibili non avendo tenuto conto dell’insieme delle patologie dell’interessata, ma unicamente dei postumi infortunistici (doc. 105). Preso atto di queste critiche, l’amministrazione ha ritenuto indispensabile una presa di posizione da parte del SMR. Al riguardo, con annotazioni del 4 ottobre 2018, la dr.ssa __________ del SMR ha sottolineato di avere elencato nel proprio rapporto finale l’insieme dei disturbi presentati dall’interessata, sulla base di quanto indicato in sede peritale dal dr. __________. Ella ha rilevato come quest’ultimo non si sia limitato a porre unicamente le diagnosi insorte quali conseguenze dell’infortunio del 13 luglio 2015, ma abbia tenuto conto anche delle diagnosi di natura extra-infortunistica, che erano già state indicate dal curante dell’interessata, dr. __________. Il medico del SMR ha aggiunto che del resto i disturbi di natura extra-infortunistica elencati siano in sostanza i medesimi già valutati dal dr. __________ nel 2001 e nella visita fiduciaria del dr. __________ del 2009 (cfr. doc. 109). Per tali ragioni, il medico del SMR ha concluso che “mal si comprende la richiesta di un ulteriore accertamento, considerando che tutti gli specialisti che in questi anni hanno valutato l’assicurata indirizzano la propria diagnosi verso un quadro fluttuante di nozione di artralgia cronica polidistrettuale a predominanza poliartralgica in contesto fibromialgico con componente somatoforme associata ad iperlassità legamentaria. Nozione di celiachia apparentemente ben controllata e osteoporosi. Una nuova ulteriore valutazione non confermerebbe altro che quanto diagnosticato dai curanti fin dal 2001 e convalidato dai numerosi specialisti interpellati. Inoltre non si apporterebbero nuovi strumenti atti ad alleviare i sintomi patiti dall’assicurata e percepiti dalla stessa come invalidanti a fronte delle patologie oggettivabili, ascrivibili alla sfera somatoforme in un contesto fibromialgico” (doc. 109). A fronte delle nuove obiezioni sollevate con il ricorso, la dr.ssa __________ del SMR, con annotazioni del 29 novembre 2018, ha ribadito le proprie posizioni, sottolineando che “una nuova ulteriore valutazione non confermerebbe altro che quanto diagnosticato dai curanti fin dal 2001 e convalidato dai numerosi specialisti interpellati. Inoltre non si apporterebbero nuovi strumenti atti ad alleviare i sintomi patiti dall’assicurata e percepiti dalla stessa come invalidanti a fronte delle patologie oggettivabili, ascrivibili alla sfera somatoforme in un contesto fibromialgico” (doc. IV/1).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2.9. Questo Tribunale, chiamato a verificare se lo stato di salute della ricorrente è stato accuratamente vagliato dall’amministrazione prima dell’emissione della decisione impugnata, non può, senza che prima vengano svolti nuovi approfondimenti, ritenere pienamente probante il rapporto finale del 5 giugno 2018 della dr.ssa __________ del SMR, posto a fondamento della decisione impugnata. Il TCA constata, infatti, che nel proprio rapporto finale il medico del SMR ha ripreso quanto valutato dal dr. __________ nel referto peritale LAINF del 21 novembre 2016 redatto su incarico dell’assicuratore perdita di guadagno HDI (__________). Ora, così facendo, se da una parte è vero che la dr.ssa __________ ha elencato l’insieme delle problematiche lamentate dall'assicurata, ivi compresi i disturbi di natura extra-infortunistica, va d’altra parte sottolineato che altrettanto non può dirsi per quanto concerne la valutazione della capacità lavorativa residua. Nel referto peritale del 21 novembre 2016, difatti, il dr. __________, dopo avere posto le diagnosi che affliggono complessivamente l’assicurata (ivi comprese quelle estranee all’infortunio del luglio 2015) e dopo avere riconosciuto che i disturbi presentati dall’assicurata al polso destro presentano un parziale nesso di causalità con l’evento infortunistico del luglio 2015 (mentre per un 50% sono influenzati da fattori extra-infortunistici), ha espressamente indicato che dell’interessata nello svolgimento dell’attività di aiuto domiciliare a tempo pieno va considerata inabile al 50% tenendo conto “del quadro clinico complessivo riscontrato al polso destro ”, ma va invece considerata “ in relazione con i postumi infortunistici riconducibili all’evento del 13 luglio 2015 ” abile al lavoro al 100% in attività adatte (cfr. doc. 26 incarto LAINF, corsivo della redattrice). Stante questa chiara indicazione da parte del dr. __________, il TCA non può condividere la valutazione della capacità lavorativa riportata dalla dr.ssa __________ nel rapporto finale del SMR, in quanto tiene conto unicamente dell’influenza che hanno le problematiche di origine infortunistica, ma non di tutte le altre. In tale ottica, appare del tutto ininfluente la motivazione addotta dalla dr.ssa __________ del SMR per giustificare l’inutilità (a suo parere) di un ulteriore accertamento peritale, in quanto non farebbe altro che riconfermare l’esistenza delle diagnosi già note e diagnosticate da parte di tutti gli specialisti interpellati negli anni e non apporterebbe “nuovi strumenti atti ad alleviare i sintomi patiti dall’assicurata e percepiti dalla stessa come invalidanti a fronte delle patologie oggettivabili, ascrivibili alla sfera somatoforme in un contesto fibromialgico” (doc. 109 e doc. IV/1). Nel caso di specie, infatti, non è oggetto di discussione fra le parti il fatto che l’assicurata presenti un insieme variegato di disturbi, di origine sia infortunistica che morbosa. Neppure si tratta di trovare strumenti atti ad alleviare i sintomi dell’assicurata. Il tema controverso e da approfondire riguarda, per contro, l’influenza rivestita dall’insieme delle polipatologie dell’interessata sulla sua capacità lavorativa e di guadagno, non potendo considerare pienamente probante, come visto, le percentuali poste nel rapporto finale del SMR in considerazione dei soli postumi infortunistici. Si impone pertanto un rinvio degli atti all’amministrazione affinché predisponga gli approfondimenti peritali del caso, atti a valutare l’impatto esercitato dall’insieme delle patologie dell’assicurata sulla sua capacità lavorativa residua. Analogamente 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può quindi fondare il proprio giudizio sulle risultanze mediche del SMR. 2.10.   Per quanto concerne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 caso di specie, nella decisione impugnata l’amministrazione ha stabilito che l’assicurata - ad eccezione del periodo dal 13 luglio 2015 al 13 ottobre 2015 (tre mesi dopo il sinistro) - non presenta limitazione alcuna in ambito domestico (doc. A), conformemente a quanto indicato dalla dr.ssa __________ nel rapporto finale del SMR del 5 giugno 2018 (doc. 85), poi confermato - dopo la presentazione delle contestazioni dell’assicurata contro il progetto di rifiuto delle prestazioni del 5 luglio 2018 - con annotazioni del 4 ottobre 2018 (doc. 109). A seguito delle nuove contestazioni presentate in sede ricorsuale (doc. I) l’Ufficio AI, nella risposta di causa, ha ribadito che l’interessata non presenta più alcuna limitazione in ambito casalingo a partire dal 13 ottobre 2015, così come spiegato dalla dr.ssa __________ del SMR nelle annotazioni del 29 novembre 2018 (doc. IV). Quest’ultima in tale frangente ha giustificato il proprio apprezzamento rilevando come “il perito LAINF dr. __________ nella valutazione del settembre 2016 ed il perito dr. __________ nel luglio 2009 non si sono pronunciati sull’IL come casalinga” (doc. IV/1). Il TCA non può condividere tali considerazioni espresse dalla dr.ssa __________ del SMR. Come pertinentemente rilevato dalla rappresentante dell’assicurata, il fatto che in ambito infortunistico il dr. __________ non si sia espresso sull’esistenza di una inabilità lavorativa in ambito domestico non può essere ritenuto un motivo sufficiente per escludere l’esistenza di limitazioni nello svolgimento dell’attività casalinga. In ambito infortunistico il perito è infatti chiamato ad esprimersi a proposito della capacità lavorativa e delle limitazioni funzionali dell’assicurata in ambito lavorativo e non, invece, nelle mansioni casalinghe. Gli atti vanno quindi rinviati all’Ufficio AI affinché esegua i necessari accertamenti anche a proposito delle eventuali limitazioni presentate dall’interessata nell’esecuzione dei compiti in ambito domestico. Sulla base delle relative risultanze, poi, qualora preliminarmente si confermi l’applicabilità del metodo misto di calcolo del grado di invalidità (cfr. consid. 2.6.), l’amministrazione effettuerà un nuovo calcolo del grado di invalidità, con la relativa emissione di una nuova decisione. 2.11. V isto l'esito favorevole del ricorso, l'assicurata, patrocinata dalla RA 1, ha diritto al versamento da parte dell’assicuratore LAINF di fr. 1’800.-- a titolo di ripetibili (art. 61 cpv. 1 lett. g LPGA). 2.12.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 Per questi motivi dichiara e pronuncia 1.   Il ricorso è accolto ai sensi dei considerandi. § La decisione impugnata dell’11 ottobre 2018 è annullata. §§ Gli atti sono rinviati all’amministrazione affinché proceda come indicato ai considerandi 2.6., 2.9. e 2.10.. 2.   Visto l’esito della vertenza, le spese per complessivi fr. 500.-- sono poste a carico dell’Ufficio AI. L’Ufficio AI dovrà inoltre versare all’assicurata fr. 1’800.--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