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32.2018.190 vom 2. Oktober 2018</w:t>
      </w:r>
    </w:p>
    <w:p>
      <w:r>
        <w:t>TI Tribunale d'appello, 2018-10-02, IT</w:t>
      </w:r>
    </w:p>
    <w:p>
      <w:r>
        <w:rPr>
          <w:b/>
        </w:rPr>
        <w:t xml:space="preserve">Quelle: </w:t>
      </w:r>
      <w:r>
        <w:t>https://mcp.opencaselaw.ch/entscheid/ti_gerichte_32.2018.190</w:t>
      </w:r>
    </w:p>
    <w:p>
      <w:r>
        <w:t>FR: TI_GERICHTE 32.2018.190 du 2 octobre 2018</w:t>
      </w:r>
    </w:p>
    <w:p>
      <w:r>
        <w:t>IT: TI_GERICHTE 32.2018.190 del 2 ottobre 2018</w:t>
      </w:r>
    </w:p>
    <w:p>
      <w:pPr>
        <w:pStyle w:val="Heading2"/>
      </w:pPr>
      <w:r>
        <w:t>Volltext</w:t>
      </w:r>
    </w:p>
    <w:p>
      <w:r>
        <w:t>Incarto n.32.2018.190</w:t>
      </w:r>
    </w:p>
    <w:p>
      <w:r>
        <w:t>rg/gm</w:t>
      </w:r>
    </w:p>
    <w:p>
      <w:r>
        <w:t>Lugano</w:t>
      </w:r>
    </w:p>
    <w:p>
      <w:r>
        <w:t>18 gennaio 2019</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 novembre 2018 di</w:t>
      </w:r>
    </w:p>
    <w:p>
      <w:r>
        <w:t>RI 1</w:t>
      </w:r>
    </w:p>
    <w:p>
      <w:r>
        <w:t>contro</w:t>
      </w:r>
    </w:p>
    <w:p>
      <w:r>
        <w:t>la decisione del 2 ottobre 2018 emanata da</w:t>
      </w:r>
    </w:p>
    <w:p>
      <w:r>
        <w:t>Ufficio assicurazione invalidità,6501 Bellinzona</w:t>
      </w:r>
    </w:p>
    <w:p>
      <w:r>
        <w:t>in materia di assicurazione federale per l'invalidità</w:t>
      </w:r>
    </w:p>
    <w:p>
      <w:r>
        <w:t>consideratoin fatto e in diritto</w:t>
      </w:r>
    </w:p>
    <w:p>
      <w:r>
        <w:t>che                              -   per decisione 7 luglio 2016 lUfficio AI aveva riconosciuto a RI 1  titolare della ditta individuale __________  il diritto ad una mezza rendita (grado dinvalidità 52%) dal 1. gennaio 2015;</w:t>
      </w:r>
    </w:p>
    <w:p>
      <w:r>
        <w:t>-   in esito alla procedura di revisione avviata nel marzo 2017, esperita in particolare uninchiesta per lattività professionale indipendente effettuata dallispettrice __________ (doc. AI 100, 110), con decisione 2 ottobre 2018 lamministrazione ha soppresso il diritto alla mezza rendita con effetto dal 1. dicembre 2018;</w:t>
      </w:r>
    </w:p>
    <w:p>
      <w:r>
        <w:t>-   contro la suddetta decisione saggrava al TCA lassicurato  rappresentato dallavv. RA 1. Contesta sia lesistenza delle premesse per procedere ad una revisione, sia lesistenza di una modifica della situazione invalidante, postulando la conferma del diritto ad una mezza rendita dal 1. gennaio 2005, subordinatamente ad un quarto di rendita;</w:t>
      </w:r>
    </w:p>
    <w:p>
      <w:r>
        <w:t>-   con la risposta di causa lamministrazione  sulla scorta del rapporto 22 novembre 2018 dellispettrice __________ concludente per una incapacità al guadagno del 43% (IV-1)  ha ammesso che allassicurato, a far tempo dal 1. dicembre 2018, va riconosciuto il diritto ad un quarto di rendita;</w:t>
      </w:r>
    </w:p>
    <w:p>
      <w:r>
        <w:t>-   con scritto 12 dicembre 2018 il rappresentante dellinsorgen-te, dopo aver evidenziato come trattasi di acquiescenza da parte dellUfficio AI, ha chiesto lassegnazione di congrue ripetibili;</w:t>
      </w:r>
    </w:p>
    <w:p>
      <w:r>
        <w:t>-   la presente vertenza non pone questioni giuridiche di principio e non è di rilevante importanza (ad esempio per la difficoltà dellistruttoria o della valutazione delle prove). Il TCA può dunque decidere nella composizione di un giudice unico ai sensi dell'art. 49 cpv. 2 LOG (STF 9C_699/2014 del 31 agosto 2015; STF 8C_855/2010 dell11 luglio 2011; STF 9C_211/2010 del 18 febbraio 2011);</w:t>
      </w:r>
    </w:p>
    <w:p>
      <w:r>
        <w:t>-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consid.2 con riferimenti, 109 V 262, 105 V 30; Meyer-Blaser, Bundesgesetz über die Invalidenversicherung, in: Rechtsprechung des Bundesgerichts zum Sozialversicherungsrecht, 2010, ad art. 30/31 (art. 17 LPGA), p. 379-380).LAlta Corte ha precisato cheil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   nel caso in esame, nella citata presa di posizione del 22 novembre 2018 lispettrice __________ ha osservato:</w:t>
      </w:r>
    </w:p>
    <w:p>
      <w:r>
        <w:t>-   contrariamente a quanto stabilito nel provvedimento impugnato, vi è effettivamente da ritenere che  come evidenziato nel citato rapporto nel quale sono stati in particolare illustrati i motivi per una modifica dei redditi da valido stabiliti in precedenza (cfr. doc. AI 100, 101) e contestati con il gravame  allassicurato, beneficiario di una mezza rendita dal 1. gennaio 2015, deve essere riconosciuto il diritto ad un quarto di rendita (come chiesto in via subordinata nel ricorso) da dicembre 2018 per un grado dinvalidità del 43%;</w:t>
      </w:r>
    </w:p>
    <w:p>
      <w:r>
        <w:t>-secondo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w:t>
      </w:r>
    </w:p>
    <w:p>
      <w:r>
        <w:t>Visto l'esito della vertenza, le spese di fr. 500 sono poste a carico dell'Ufficio AI;</w:t>
      </w:r>
    </w:p>
    <w:p>
      <w:r>
        <w:t>-   ilricorrente, patrocinato da un avvocato, ha diritto ad un'indennità per ripetibili (art. 61 lett. g LPGA e art. 30 cpv. 1 Lptca) che appare equo quantificare in fr. 1'800;</w:t>
      </w:r>
    </w:p>
    <w:p>
      <w:r>
        <w:t>Per questi motivi</w:t>
      </w:r>
    </w:p>
    <w:p>
      <w:r>
        <w:t>dichiara e pronuncia</w:t>
      </w:r>
    </w:p>
    <w:p>
      <w:r>
        <w:t>1.-   Il ricorso èaccolto.</w:t>
      </w:r>
    </w:p>
    <w:p>
      <w:r>
        <w:t>§       La decisione del 2 ottobre 2018 è annullata.</w:t>
      </w:r>
    </w:p>
    <w:p>
      <w:r>
        <w:t>§§     RI 1, già al beneficio di una mezza rendita dal 1. gennaio 2015, dal 1. dicembre 2018 ha diritto ad un quarto di rendita.</w:t>
      </w:r>
    </w:p>
    <w:p>
      <w:r>
        <w:t>2.-   Le spese di procedura di fr. 500 sono poste a carico dellUfficio AI che rifonderà al ricorrente fr. 1'800 (IVA inclusa se dovuta) per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