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32.2018.170 vom 20. August 2019</w:t>
      </w:r>
    </w:p>
    <w:p>
      <w:r>
        <w:t>TI Tribunale d'appello, 2019-08-20, IT</w:t>
      </w:r>
    </w:p>
    <w:p>
      <w:r>
        <w:rPr>
          <w:b/>
        </w:rPr>
        <w:t xml:space="preserve">Quelle: </w:t>
      </w:r>
      <w:r>
        <w:t>https://mcp.opencaselaw.ch/entscheid/ti_gerichte_32.2018.170</w:t>
      </w:r>
    </w:p>
    <w:p>
      <w:r>
        <w:t>FR: TI_GERICHTE 32.2018.170 du 20 août 2019</w:t>
      </w:r>
    </w:p>
    <w:p>
      <w:r>
        <w:t>IT: TI_GERICHTE 32.2018.170 del 20 agosto 2019</w:t>
      </w:r>
    </w:p>
    <w:p>
      <w:pPr>
        <w:pStyle w:val="Heading2"/>
      </w:pPr>
      <w:r>
        <w:t>Erwägungen</w:t>
      </w:r>
    </w:p>
    <w:p>
      <w:r>
        <w:rPr>
          <w:b/>
        </w:rPr>
        <w:t>E. 17</w:t>
      </w:r>
    </w:p>
    <w:p>
      <w:r>
        <w:t>LPGA (DTF 130 V 349 seg. consid. 3.5). In particolare, l 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 4; RCC 1989 p. 323, consid. 2a; DTF 113 V 275, consid. 1a, 109 V 116 consid. 3 b, 105 V 30).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L’art. 29 bis è applicabile per analogia (art. 88 a cpv. 2 OAI). 2.4.   Nella fattispecie concreta, a seguito dalla seconda domanda di prestazioni l’Ufficio AI aveva ordinato una perizia pluridisciplinare al SAM. Nel rapporto peritale datato 31 luglio 2008, i periti, fondandosi anche su valutazioni specialistiche esterne di natura psichiatrica, neurologica e reumatologica, avevano ritenuto l’assicurato abile al 40% nell’attività a suo tempo esercitata (manovale/muratore), ma abile al 100% in altre attività di tipo medio-leggero in cui “possa alternare le posizioni sedute e quella eretta ed alla deambulazione, possa lavorare in posizioni ergonomiche e non debba alzare ripetutamente pesi superiori ai 15 kg (..)” (pag. 190 inc. AI). Tale situazione rispecchiava in sostanza quella presente al momento della prima decisione di rifiuto, motivo per cui con decisione del 5 giugno 2009 l’amministrazione aveva respinto la seconda domanda di prestazioni (cfr. consid. 1.2). Inoltrata la terza domanda di prestazioni, l’Ufficio AI ha richiamato le perizia reumatologica e quella psichiatrica eseguite rispettivamente dal dr. med. __________ e dal dr. med. __________ per conto di __________. Nel rapporto 7 gennaio 2017 lo specialista in reumatologia, dr. med. __________, visitato l’assicurato, riassunti gli atti medici, tenuto conto della consueta anamnesi e dell’esame clinico ha posto le diagnosi: " … sindrome panvertebrale cronica, in alterazioni degenerative cervicali e lombari, esiti da morbo di Scheuermann, disturbi statici del rachide (appiattimento dorsale, iperlordosi lombare, scoliosi sinistroconvessa dorsale, destroconvessa lombare), decondizionamento e sbilancio muscolare, tendenza fibromialgica (8 su</w:t>
      </w:r>
    </w:p>
    <w:p>
      <w:r>
        <w:rPr>
          <w:b/>
        </w:rPr>
        <w:t>E. 18</w:t>
      </w:r>
    </w:p>
    <w:p>
      <w:r>
        <w:t>punti fibromialgici positivi), periartropatia omeroscapolare bilaterale, in rottura parziale sul versante articolare del tendine del sovraspinato in sede inserzionale a destra, artrosi acromeoclaveare a destra, epicondilopatia omeroradiale a sinistra, piedi traversopiatti bilaterali con alluci valghi e dita a martello. (…)” (pag. 214-215 inc. LAINF) Esposti in dettaglio i limiti funzionali, il perito ha ritenuto l’assicurato abile al 100% in attività leggere a tempo pieno a partire dalla valutazione del dr. __________ dell’8 aprile 2016, il quale aveva sostenuto una piena abilità in attività adeguate. In merito all’attività di autista di autocarri, iniziata dall’assicurato il 26 febbraio 2010 (rapporto lavorativo disdetto per il 31 luglio 2016; cfr. lettera 19 luglio 2016 del datore di lavoro in pag. 380 inc. AI), che prevedeva anche il carico e lo scarico della merce, il dr. med. __________ l’ha ritenuta non idonea poiché non rispecchiante i limiti funzionali e di carico elencati, tenendo inoltre conto che per motivi di sicurezza l’assicurato non è in grado di guidare autocarri dovendo assumere farmaci limitanti la concentrazione e la vigilanza. Il perito ha poi ricordato che nel mese di dicembre 2016 l’assicurato è stato sottoposto a colecistectomia, motivo per cui al chirurgo viscerale andava chiesto di stabilire quando l’assicurato, per le patologie di sua competenza, può riprendere il lavoro. Il dr. med. __________ ha infine suggerito di eseguire una perizia psichiatrica (doc. 3 inc. Cassa malati). Con rapporto 20 febbraio 2017 lo psichiatra dr. med. __________, esaminata la perizia reumatologica, sottoposto l’assicurato ad una visita ambulatoriale, non ha riscontrato alcuna patologia extra-somatica (doc. 4 inc. Cassa malati). Considerate le incapacità lavorative riconosciute dalla __________ a seguito dell’infortunio del 25 giugno 2013 (l’assicurato è stato colpito da un portellone di un camion con trauma cranico, contusione/distorsione colonna, spalla sinistra e polso sinistro) e della ricaduta del 19 novembre 2015 (100% dal 25.06.2013, 50% dal 22.07.2013, 0% dal 11.09.2013, 100% dal 19.11.2015, 0% dal 20.06.2016), tenuto conto delle due succitate perizie, con rapporto 4 luglio 2017 il dr. med. __________ del SMR ha ritenuto l’assicurato inabile nella sua abituale attività, ma abile al 100% dall’8 aprile 2016 (data della valutazione del dr. med. __________ alla quale il perito dr. med. __________ ha fatto riferimento) in attività adeguate rispettose delle limitazioni funzionali e di carico, eccetto i due mesi successivi all’intervento di colecistectomia del dicembre 2016. Con il presente ricorso l’assicurato contesta la succitata valutazione medico-teorica. 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__________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2.6.   Nell’evenienza concreta, richiamata la giurisprudenza in materia di valore probatorio dei rapporti medici di cui al considerando precedente, questo Tribunale – per i motivi di seguito addotti – non intravede ragioni che gli impediscano di far proprie le conclusioni cui è giunto il SMR sulla base delle perizie reumatologica e psichiatrica eseguite per conto della __________. Dal punto di vista somatico non vi sono motivi per non aderire a quanto valutato nel rapporto 7 gennaio 2017 dal dr. med. __________, il quale, esaminati attentamente gli atti, dopo una dettagliata e convincente valutazione ha confermato la piena abilità lavorativa in attività adeguate. L’assicurato rileva divergenze diagnostiche tra quelle poste dal dr. med. __________ e quelle indicate dal suo medico curante, dr. med. __________, nel rapporto 21 novembre 2016 (doc. 106 inc. AI) il quale, a detta del ricorrente, riporta maggiori e pronunciati disturbi in ambito lombare (ad esempio: contatto disco radicolare e interessamento della radice L4-L5, del traumatismo cranico e distorsivo della colonna vertebrale ed ernia cervicali con contatto foraminale). A prescindere dal fatto che, secondo giurisprudenza per l’assicurazione invalidità non è importante la diagnosi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 va rilevato che tali diagnosi sono le stesse menzionate dal medico curante nel rapporto 21 giugno 2016 che è stato esaminato dal dr. med. __________, specialista in reumatologia (cfr. pag. 6 della perizia). Va inoltre rilevato che il perito ha esaustivamente e dettagliatamente valutato le conseguenze di sua competenza dovute all’evento infortunistico del 25 giugno 2013, nonché tutta la documentazione medica relativa alla procedura LAINF. La perizia, come detto, è stata fatta propria dal SMR nelle annotazioni 4 luglio 2017 (doc. 123 inc. AI). Né del resto l’assicurato ha prodotto documentazione medica che permette di discostarsi dalle valutazioni finali del SMR. Pendente causa, facendo presente che il 12 dicembre 2018 dovrà essere sottoposto ad un intervento chirurgico al ginocchio sinistro, con osservazioni 3 dicembre 2018 il ricorrente ha prodotto due certificati medici. Il primo, è il rapporto 26 novembre 2018 del medico curante dr. __________, il quale, riportate le diverse diagnosi di cui il suo paziente è portare, ha proceduto ad un esame clinico. In merito all’inabilità lavorativa egli ha precisato: " (…) Molto riservata in quanto il paziente lavorava come autista del camion (causa dei dolori alla colonna vertebrale ingravescenti), ed in più la situazione si sta complicando a causa di una sindrome ansioso-depressiva con difficoltà della concentrazione in parte indotta dalla medicalizzazione in corso e cronicizzazione. (…)” (Doc. VI1) Il medico curante ha poi concluso che, secondo il suo giudizio, “ visto il decorso non favorevole con importante cronicizzazione per gran parte delle patologie summenzionate, attualmente è inabile al lavoro dal 100% in qualsiasi attività”. Il secondo atto medico è il rapporto 5 novembre 2018 dello psichiatra dr. med. __________ che rileva: " Liberatomi dal segreto medico, segnalo quanto segue, per il mio paziente summenzionato, che ho rivisto la seconda volta il 22.05.2018. In effetti, già nel corso del 2007, il paziente ha presentato uno stato depressivo per il quale è stato necessario un trattamento specialistico. Attualmente, il paziente prende contatto con me per uno stato depressivo, legato ad una cattiva integrazione della problematica somatica. Si è così, riattivato un vissuto depressivo, caratterizzato da un’insonnia, ruminazione mentali non ossessiva, iponimia, perdita dell’energia vitale, abbattimento. Il paziente è stato messo al beneficio di un trattamento antidepressivo e antipsicotico. L’evoluzione, per quanto concerne la componente depressiva, appare soddisfacente, tuttavia il paziente rimane fragile, vulnerabile allo stress e alla persistenza della nota patologica somatica.” (doc. VI2) La succitata documentazione è stata valutata dal dr. __________ del SMR, il quale nelle annotazioni 10 dicembre 2018 ha evidenziato: " I certificati medici dei curanti inviati al rappresentante legale (Dr. __________ 5.11.2018 e dr. __________ – recte: __________, n.d.r. – 26.11.2018) non apportano novità obbiettivabili sia in quanto a diagnosi che cliniche funzionali rispetto a quanto già noto in dossier e riassunto nel rapporto finale del 4.7.2017 che si basa su esami peritali sia reumatologico che psichiatrici. Alla luce ciononostante di questi certificati si evince che il paziente ha ripreso contatto con il dr. __________ psichiatra e per questo non si esclude un cambiamento delle esigibilità per attività adeguate ergonomicamente a partire dal 5.11.2018 data del certificato poiché vi è indicato … attualmente il paziente prende contatto con me … Riguardo alla documentazione RA 1 del 3.12.2018 inviata al TCA: si viene a conoscenza che in data 12.12.2018 l’Ato verrà sottoposto a intervento ortopedico al ginocchio. (…)” (doc. VIII1) Alla luce delle summenzionate annotazioni l’Ufficio AI ritiene che la questione di un eventuale peggioramento dello stato di salute esuli dal potere cognitivo del giudice delle assicurazioni sociali. A tal riguardo va ricordato per costante giurisprudenza il giudice delle assicurazioni sociali, ai fini dell’esame della vertenza, si basa di regola sui fatti che si sono realizzati fino al momento della resa della decisione contestata ( DTF 136 V 24 consid. 4.3; 130 V 445 consid. 1.2 con rinvii), nel caso in esame fino all’11 settembre 2018. Per quel che concerne il succitato rapporto del medico curante, questo TCA non può che concordare con quanto ritenuto dal SMR, poiché il dr. med. __________ non ha posto nuove diagnosi né ha attestato una situazione clinica differente da quella esaminata dal dr. med. __________. In questo contesto non è del resto necessario, come sostenuto dal ricorrente, un aggiornamento della situazione neurologica. A tal riguardo va fatto presente che il neurologo dr. med. __________ nella sua valutazione del 18 giugno 2008, resa nell’ambito della perizia __________ del 31 luglio 2008, non aveva riscontrato alcuna inabilità lavorativa (pag. 210 inc. AI). Neppure dall’esame neurologico cursorio fatto sia dal dr. med. __________ (pag. 17 della perizia) che dal medico curante (cfr. il citato rapporto 26 novembre 2018) è risultato un deficit sensitivo o motorio. In merito alla problematica al ginocchio sinistro, a seguito della quale l’assicurato in data 12 dicembre 2018 è stato sottoposto ad un intervento di artroscopia (cfr. il rapporto definitivo 3 gennaio 2019 della Clinica __________ in doc. XII/1), in effetti si tratta di un’evoluzione successiva alla decisione contestata e quindi esula dal potere cognitivo di questa Corte. Ciononostante, rettamente l’assicurato sottolinea che “ la sintomatologia a questo arto è presente da anni, tant’è che si tratta del terzo intervento subito dal ricorrente. Il primo riguardava il menisco, il secondo una cisti ed il terzo ancora il menisco ”, motivo per cui “ trattasi di una patologia presente ben prima che la decisione sia stata resa ” (cfr. osservazioni 29 gennaio 2019 in doc. X). Va al riguardo evidenziato che nella sua perizia il dr. med. __________ ha compiutamente valutato la problematica ad entrambe le ginocchia, non solo quindi quella relativa al ginocchio sinistro (pag. 12 della perizia), definendo, nell’ambito dell’esigibilità in un’attività adeguata, i limiti funzionali (“... l’assicurato può talvolta assumere la posizione inginocchiata, di rado la posizione accovacciata, molto spesso effettuare la flessione delle ginocchia ; pag. 13 della perizia). Né del resto agli atti risulta documentato un peggioramento. Certo che, come detto, si è resa necessaria un’artroscopia il cui esito, come si desume dal relativo rapporto, è risultato tuttavia positivo. Riguardo all’aspetto extra-somatico, corrisponde al vero che l’assicurato si è rivolto dallo specialista il 22 maggio 2018, quindi prima della decisione contestata. Tuttavia la situazione descritta fa riferimento alla stesura del rapporto fatto il 5 novembre 2018 (“ attualmente …”), quindi successivamente all’11 novembre 2018. Va poi evidenziato che il succitato specialista ha valutato la componente depressiva come soddisfacente grazie al trattamento intrapreso, anche se l’assicurato presenta delle fragilità. In questo contesto non vi è da ritenere subentrato, secondo il grado di verosimiglianza preponderante, un rilevante peggioramento extra-somatico prima dell’11 settembre 2018. Un eventuale peggioramento dello stato di salute, sia somatico che psichiatrico, con conseguente aumento dell’inabilità lavorativa successivo alla decisione contestata potrà essere valutato, previo inoltro della pertinente documentazione medica, nell’ambito di una nuova domanda di rendita. In conclusione, viste le affidabili e concludenti risultanze delle perizie reumatologica e psichiatrica nonché la valutazione del SMR, alle quali va conferito valore probatorio (cfr. consid. 2.5),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pp. 57, 551 e 572), il TCA ritiene dimostrato con il grado della verosimiglianza preponderante valido nell'ambito delle assicurazioni sociali (DTF 126 V 360; DTF 125 V 195 consid. 2 e i riferimenti ivi citati), che il ricorrente, sino al momento della decisione contestata, risulta abile al 100% in attività adeguate rispettose dei limiti funzionali e di carico. 2.7.   Occorre ora procedere alla graduazione dell’invalidità mediante il metodo ordinario (cfr. consid. 2.2), il cui calcolo, rimasto incontestato, è stato esposto nella decisione impugnata. 2.7.1.   Secondo giurisprudenza, riassunta nella STF 9_501/2013 del 28 novembre 2013,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STF 9C_416/2010 del 26 gennaio 2011 consid. 3.2). Quale reddito da valido l’amministrazione, fondandosi su quanto comunicato dall’ex datore di lavoro (doc. 138 inc. AI), ha rettamente preso in considerazione l’importo di fr. 70'081.--, adeguato al 2018. 2.7.2.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Ritornando al caso in esame, nel rapporto 29 maggio 2018, al cui tenore va fatto riferimento, il consulente IP ha elencato le diverse attività esigibili (doc. 144 inc. AI). C onformemente alla citata giurisprudenza, l’Ufficio AI ha utilizzato i dati salariali forniti dalla tabella TA1 (stato 2014) elaborata dall'Ufficio federale di statistica e relativa ad una professione che presuppone qualifiche inferiori (categoria 4) nel settore privato svizzero (a proposito della rilevanza delle condizioni salariali nel settore privato, cfr. RAMI 2001 U 439, pagg. 347ss. e SVR 2002 UV 15, pagg. 47ss.) per un salario mensile, aggiornato al 2016, di fr. 5'367,56.--. Riportando tale dato su 41.7 ore di durata media lavorativa settimanale, il dato statistico corrisponde a fr. 67'148,21 per un impiego a tempo pieno (stato 2016). Considerata un’abilità del 100%, riconosciuta una riduzione totale del 10% per attività leggere, il reddito da invalido è stato quantificato in fr. 60’433.-- (cfr. rapporto 17 aprile 2018 del consulente IP in pag. 399 incarto AI). Dal raffronto dei redditi da valido e invalido risulta un grado d’invalidità del 13,77%, arrotondato a 14% come da DTF 130 V 121. Seppur l’amministrazione non ha adeguato al 2018 (momento della decisione contestata) il reddito da valido, tale omissione risulta irrilevante ai fini dell’esito poiché l’eventuale aggiornamento non permetterebbe di portare l’invalidità ad un grado pensionabile. Di conseguenza l’amministrazione ha rettamente respinto la domanda di prestazioni. In conclusione, visto quanto sopra, la decisione impugnata merita conferma, mentre il ricorso va respinto. 2.8.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 2009 del 7 aprile 2009; STF 8C_393/2008 del 24 settembre 2008).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