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32.2018.152 vom 16. Juli 2018</w:t>
      </w:r>
    </w:p>
    <w:p>
      <w:r>
        <w:t>TI Tribunale d'appello, 2018-07-16, IT</w:t>
      </w:r>
    </w:p>
    <w:p>
      <w:r>
        <w:rPr>
          <w:b/>
        </w:rPr>
        <w:t xml:space="preserve">Quelle: </w:t>
      </w:r>
      <w:r>
        <w:t>https://mcp.opencaselaw.ch/entscheid/ti_gerichte_32.2018.152</w:t>
      </w:r>
    </w:p>
    <w:p>
      <w:r>
        <w:t>FR: TI_GERICHTE 32.2018.152 du 16 juillet 2018</w:t>
      </w:r>
    </w:p>
    <w:p>
      <w:r>
        <w:t>IT: TI_GERICHTE 32.2018.152 del 16 luglio 2018</w:t>
      </w:r>
    </w:p>
    <w:p>
      <w:pPr>
        <w:pStyle w:val="Heading2"/>
      </w:pPr>
      <w:r>
        <w:t>Regeste</w:t>
      </w:r>
    </w:p>
    <w:p>
      <w:r>
        <w:t>Necessari ulteriori accertamenti medici. Prematura la valutazione economica. Fermo restando il diritto ad almeno una mezza rendita dal 1 agosto 2015 al 30 settembre 2016 e dal 1 marzo 2017 al 31 agosto 2017, gli atti vengono rinviati all'Ufficio AI per completare l'istruttoria</w:t>
      </w:r>
    </w:p>
    <w:p>
      <w:pPr>
        <w:pStyle w:val="Heading2"/>
      </w:pPr>
      <w:r>
        <w:t>Volltext</w:t>
      </w:r>
    </w:p>
    <w:p>
      <w:r>
        <w:t>Tessin Tribunale cantonale delle assicurazioni 28.11.2018 32.2018.152 Tessin Tribunale cantonale delle assicurazioni 28.11.2018 32.2018.152 Ticino Tribunale cantonale delle assicurazioni 28.11.2018 32.2018.152</w:t>
      </w:r>
    </w:p>
    <w:p>
      <w:r>
        <w:t>Necessari ulteriori accertamenti medici. Prematura la valutazione economica. Fermo restando il diritto ad almeno una mezza rendita dal 1 agosto 2015 al 30 settembre 2016 e dal 1 marzo 2017 al 31 agosto 2017, gli atti vengono rinviati all'Ufficio AI per completare l'istruttoria</w:t>
      </w:r>
    </w:p>
    <w:p>
      <w:r>
        <w:t>Raccomandata Incarto n. 32.2018.152 FS Lugano 28 novembre 2018 In nome della Repubblica e Cantone Ticino Il vicepresidente del Tribunale cantonale delle assicurazioni Giudice Raffaele Guffi con redattore: Francesco Storni , vicecancelliere segretario: Gianluca Menghetti statuendo sul ricorso del 13 settembre 2018 di RI 1 rappr. da:   RA 1 contro la decisione del 16 luglio 2018 emanata da Ufficio assicurazione invalidità, 6501 Bellinzona in materia di assicurazione federale per l'invalidità considerato in fatto e in diritto che                              -   per decisione del 16 luglio 2018 (doc. A; decisione emessa dopo che una precedente richiesta di prestazioni del novembre 2002 era stata respinta con decisione del 13 giugno 2005 confermata con decisione su opposizione del 14 settembre 2005, cfr. doc. AI 1/1-7, 28/64-65 e 33/74-77) – riconosciuti i seguenti periodi d’incapacità lavorativa: Attività abituale, ausiliaria di pulizie: 100%     dall’11.8.2014        al 28.06.2016 0%          dal 29.06.2016       al 07.02.2017 100%     dal 08.02.2017       e continua Attività adeguata allo stato di salute: 100%     dall’11.8.2014        al 28.06.2016 0%          dal 29.06.2016       al 23.03.2017 100%     dal 24.03.2017       al 23.05.2017 10%       dal 24.05.2017       e continua Mansioni consuete (attività casalinga), valutazione-teorica: 100%     dall’11.8.2014        al 06.05.2015 0%          dal 07.05.2015       al 07.02.2017 50%       dal 08.02.2017       al 23.03.2017 100%     dal 24.03.2017       al 23.05.2017 15%       dal 24.05.2017       e continua, visto che dall’ “Inchiesta economica per le persone che si occupano dell’economia domestica” del 29 luglio 2017 (confermata dal medico SMR dr. __________ nell’annotazione del 2 ottobre 2017, cfr. doc. AI 94/249) è emerso un grado d’inva-lidità nelle attività consuete del 29% dal 2014 (cfr. doc. AI 93/242-248), in applicazione del metodo misto e ritenuto il nuovo tenore dell’art. 27bis OAI in vigore dal 1. gennaio 2018 – l’Ufficio AI ha riconosciuto a RI 1 il diritto ad una mezza rendita dal 1. agosto 2015 (dopo l’anno di carenza ex art. 28 cpv. 2 lett. b LAI) al 30 settembre 2016 (tre mesi dopo il miglioramento dello stato di salute del 29 giugno 2016 ex art. 88a cpv. 1 OAI) e dal 1. marzo 2017 (nuovo impedimento lavorativo totale) fino al 31 agosto 2017 (ovvero tre mesi dopo il miglioramento dello stato di salute del 24 maggio 2017 ex art. 88a cpv. 1 OAI); -   contro la suddetta decisione, tramite l’avv. RA 1, s’aggrava al TCA l’assicurata che – contestata la valutazione medica ed economica e prodotta ulteriore documentazione medica – postula l’annullamento della decisione impugnata; -   con la risposta di causa l’amministrazione – osservato che il medico SMR dr. __________, nell’annotazione 28 settembre 2018, ha concluso che “(…) il nuovo referto reso dal dr. __________ (ricorso in ged 18.09.2018, pag. 36-37) non contiene elementi clinici modificanti la valutazione medica espressa con rap-porto finale SMR del 21.8.2017. Tale referto però è merite-vole di un nuovo apprezzamento medico valetudinario dell'Assicurata, in quanto lo stato funzionale si è modificato in misura significativa in senso peggiorativo presumibilmente da 3 mesi a questa parte. (…)” (IV/1) – postula la retrocessione degli atti (IV); -   con scritto 10 ottobre 2018, tramite il suo patrocinatore, l’insorgente ha comunicato al TCA che “(…) la ricorrente si mette a disposizione per esperire gli accertamenti medici necessari atti a comprovare la sua totale incapacità lavora-tiva. Ciò considerato, si chiede a codesto lodevole Tribunale l'accoglimento del ricorso presentato dalla Signora RI 1, con conseguente annullamento della decisione impugnata e il rinvio dell'incarto all'Ufficio Al affinché renda un nuovo provvedimento dopo l'espletamento degli accertamenti medici conformemente alla risposta di causa summenzionata. (…)” (VI); -   con ulteriore scritto, pervenuto il 22 novembre 2018 (VII e allegato doc. F, trasmessi all’Ufficio AI unitamente alla presente sentenza per le proprie incombenze), l’avv. RA 1 ha comunicato al TCA un peggioramento dello stato di salute della sua assistita e ribadito “(…) la richiesta a codesto lodevole Tribunale di accogliere il ricorso presentato dalla Signora RI 1, con conseguente annullamento della decisione impugnata e il rinvio dell'incarto all'Ufficio Al - in tempi celeri - affinché renda un nuovo provvedimento, questa volta tenendo ben in considerazione tutti gli elementi aggravanti lo stato di salute della ricorrente. (…)” (VII, pag. 2);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 nel caso concreto, pendente lite, come accennato, la nuova documentazione medica prodotta con il ricorso è stata sottoposta al medico SMR dr. __________ che, nell’annotazione 28 settembre 2018, ha concluso per la necessità di un “(…) nuovo apprezzamento medico valetudinario (…)” (IV/1);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Per l’art. 29 cpv. 1 LAI i l diritto alla rendita nasce al più presto dopo sei mesi dalla data in cui l’assicurato ha rivendicato il diritto alle prestazioni conformemente all’art. 29 cpv. 1 LPGA; - se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Per questo motivo l'art. 8 cpv. 3 LPGA parifica l'impedimento di svolgere le proprie mansioni consuete all'incapacità al guadagno (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Nel caso in cui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cpv.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dichiarato conforme alla legge dal TFA in DTF 125 V 146; STFA I 276/05 del 24 aprile 2006, parzialmente pubblicata in Pladoyer 5/06 pagg. 54 segg; STF I 156/04 del 13 dicembre 2005, pubblicata in SVR 2006 IV Nr. 42 pagg. 151segg.). Gli artt. 27 OAI (nozione di mansioni consuete) e 27bis cpv. 2 - 4 OAI (calcolo dell’invalidità secondo il metodo misto) sono stati modificati con effetto dal 1. gennaio 2018 (sul nuovo modello di calcolo cfr. STCA 32.2017.180 del 20 giugno 2018, 32.2017.153 del 22 agosto 2018; STF 9C_553/2017 del 18. dicembre 2017; 8C_462/2017 del 30 gennaio 2018 e 8C_21/2018 del 25 giugno 2018); - sulla scorta di quanto precede – visti il rapporto 5 settembre 2018 del dr. __________, capoclinica dell’unità di ortopedia e traumatologia dell’Ospedale __________ di __________ e il certifica-to medico del 19 novembre 2018 del dr. __________, capoclinica dell’unità di ortopedia e traumatologia dell’Ospedale __________ di __________ (doc. F, trasmesso con la presente sentenza all’Ufficio AI per le proprie incombenze) – v’è effettivamente da ritenere che la situazione valetudinaria e l’evoluzione nel tempo della stessa necessita di un nuovo accertamento medico; -   per quanto riguarda la valutazione economica la stessa risulta essere prematura ritenuta la necessità di ulteriori accertamenti medici; -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 caso concreto ./b&gt; fermo restando il diritto ad almeno una mezza rendita dal 1. agosto 2015 al 30 settembre 2016 e dal 1. marzo 2017 fino al 31 agosto 2017 – , considerato come gli accertamenti eseguiti dall’amministrazione necessitino di essere completati, si giustifica il rinvio degli atti ad essa affinché, come rettamente indicato nella risposta, “(…) al termine degli accertamenti l’Ufficio AI renderà un nuovo provvedimento debitamente preavvisato. (…)” (IV); -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   visto l'esito della vertenza, le spese di procedura di fr. 500 sono poste a carico dell'Ufficio AI; -   stante l’esito del gravame, patrocinata da un avvocato la ricorrente ha diritto ad un'indennità per ripetibili (art. 61 lett. g LPGA e art. 30 cpv. 1 Lptca) che appare equo quantificare in fr. 1'800. Per questi motivi dichiara e pronuncia 1.   Il ricorso è accolto . §    La decisioni del 16 luglio 2017, fermo restando il diritto ad almeno una mezza rendita dal 1. agosto 2015 al 30 settembre 2016 e dal 1. marzo 2017 fino al 31 agosto 2017, è annullata. §§ Gli atti sono rinviati all’Ufficio AI affinché proceda conformemente ai considerandi. 2.   Le spese per complessivi fr. 500 sono poste a carico dell’Ufficio AI che verserà alla ricorrente fr. 1’800.-- per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