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32.2018.141 vom 15. Juni 2018</w:t>
      </w:r>
    </w:p>
    <w:p>
      <w:r>
        <w:t>TI Tribunale d'appello, 2018-06-15, IT</w:t>
      </w:r>
    </w:p>
    <w:p>
      <w:r>
        <w:rPr>
          <w:b/>
        </w:rPr>
        <w:t xml:space="preserve">Quelle: </w:t>
      </w:r>
      <w:r>
        <w:t>https://mcp.opencaselaw.ch/entscheid/ti_gerichte_32.2018.141</w:t>
      </w:r>
    </w:p>
    <w:p>
      <w:r>
        <w:t>FR: TI_GERICHTE 32.2018.141 du 15 juin 2018</w:t>
      </w:r>
    </w:p>
    <w:p>
      <w:r>
        <w:t>IT: TI_GERICHTE 32.2018.141 del 15 giugno 2018</w:t>
      </w:r>
    </w:p>
    <w:p>
      <w:pPr>
        <w:pStyle w:val="Heading2"/>
      </w:pPr>
      <w:r>
        <w:t>Regeste</w:t>
      </w:r>
    </w:p>
    <w:p>
      <w:r>
        <w:t>Decisione di assegnazione di una rendita intera limitata nel tempo poi soppressa non è corretta, dopo il miglioramento dello stato di salute l'assicurato ha diritto di continuare a beneficiare di 1/4 di rendita</w:t>
      </w:r>
    </w:p>
    <w:p>
      <w:pPr>
        <w:pStyle w:val="Heading2"/>
      </w:pPr>
      <w:r>
        <w:t>Erwägungen</w:t>
      </w:r>
    </w:p>
    <w:p>
      <w:r>
        <w:rPr>
          <w:b/>
        </w:rPr>
        <w:t>E. 17</w:t>
      </w:r>
    </w:p>
    <w:p>
      <w:r>
        <w:t>LPGA (DTF 130 V 349 seg. consid. 3.5).</w:t>
      </w:r>
    </w:p>
    <w:p>
      <w:r>
        <w:t>In particolare,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29bisè applicabile per analogia (art. 88 a cpv. 2 OAI).</w:t>
      </w:r>
    </w:p>
    <w:p>
      <w:r>
        <w:t>2.3.   Nel caso concreto, al fine di accertare le condizioni di salute dellinteressato, lUfficio AI ha ordinato una perizia reumatologica, eseguita dal dr. __________.</w:t>
      </w:r>
    </w:p>
    <w:p>
      <w:r>
        <w:t>Questultimo, con referto peritale del 13 luglio 2017, valutati gli atti, dopo aver proceduto alla consueta anamnesi, alla descrizione dei disturbi dal punto di vista soggettivo, esaminati i reperti e vagliate le costatazioni oggettive, ha posto le diagnosi con ripercussioni sulla capacità lavorativa di 1. Residua omalgia a dx su stato dopo trauma contusivo/distorsivo della spalla il 9.12.2015; stato dopo ricostruzione del sopraspinato e decompressione sottoacromiale il 3.2.2016 (fecit dr. G. Garavaglia); residua lesione parziale del sopraspinato (vedi referto artro-RMI del 17.102016); 2. Gonartrosi bilat., a sx più accentuata che a dx, in stato dopo meniscectomia parziale mediale bilat. nel 2007 e re-meniscectomia mediale a sx nel 2010 (fecit dr. Del Notaro), mentre quali diagnosi senza ripercussioni sulla capacità lavorativa ha indicato quelle di 1. Leggera sindrome lombovertebrale cronico-recidivante verosimilmente su alterazioni degenerative, lievi turbe statiche ed insufficienza muscolare; 2. Obesità (BMI 39.5); 3. Ipertensione arteriosa trattata, attualmente non ben controllata; 4. Glaucoma iniziale bilat.; 5. Ipoacusia (cfr. pag. 186 inc. AI).</w:t>
      </w:r>
    </w:p>
    <w:p>
      <w:r>
        <w:t>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2.5.   Nellevenienza concreta, richiamata la giurisprudenza in materia di valore probatorio dei rapporti medici di cui al considerando precedente, questo Tribunale non ha motivo per distanziarsi dalla valutazione specialistica del dr. __________, da considerare approfondita, completa e motivata e quindi pienamente probante.</w:t>
      </w:r>
    </w:p>
    <w:p>
      <w:r>
        <w:t>Pertanto, stante quanto sopra esposto, la decisione impugnata deve essere modificata nel senso che lassicurato - fermo restando il diritto ad una rendita intera dal 1° dicembre 2016 (circostanza incontestata) - ha diritto, a partire dal 1° agosto 2017 (tre mesi dopo il miglioramento dello stato di salute), ad un quarto di rendita di 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