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32.2018.131 vom 13. Juni 2018</w:t>
      </w:r>
    </w:p>
    <w:p>
      <w:r>
        <w:t>TI Tribunale d'appello, 2018-06-13, IT</w:t>
      </w:r>
    </w:p>
    <w:p>
      <w:r>
        <w:rPr>
          <w:b/>
        </w:rPr>
        <w:t xml:space="preserve">Quelle: </w:t>
      </w:r>
      <w:r>
        <w:t>https://mcp.opencaselaw.ch/entscheid/ti_gerichte_32.2018.131</w:t>
      </w:r>
    </w:p>
    <w:p>
      <w:r>
        <w:t>FR: TI_GERICHTE 32.2018.131 du 13 juin 2018</w:t>
      </w:r>
    </w:p>
    <w:p>
      <w:r>
        <w:t>IT: TI_GERICHTE 32.2018.131 del 13 giugno 2018</w:t>
      </w:r>
    </w:p>
    <w:p>
      <w:pPr>
        <w:pStyle w:val="Heading2"/>
      </w:pPr>
      <w:r>
        <w:t>Volltext</w:t>
      </w:r>
    </w:p>
    <w:p>
      <w:r>
        <w:t>Raccomandata</w:t>
      </w:r>
    </w:p>
    <w:p>
      <w:r>
        <w:t>Incarto n.32.2018.131</w:t>
      </w:r>
    </w:p>
    <w:p>
      <w:r>
        <w:t>cr</w:t>
      </w:r>
    </w:p>
    <w:p>
      <w:r>
        <w:t>Lugano</w:t>
      </w:r>
    </w:p>
    <w:p>
      <w:r>
        <w:t>8 luglio 2019</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Cinzia Raffa Somaini, vicecancelliera</w:t>
      </w:r>
    </w:p>
    <w:p>
      <w:r>
        <w:t>segretario:</w:t>
      </w:r>
    </w:p>
    <w:p>
      <w:r>
        <w:t>Gianluca Menghetti</w:t>
      </w:r>
    </w:p>
    <w:p>
      <w:r>
        <w:t>statuendo sul ricorso del 3 agosto 2018 di</w:t>
      </w:r>
    </w:p>
    <w:p>
      <w:r>
        <w:t>RI 1</w:t>
      </w:r>
    </w:p>
    <w:p>
      <w:r>
        <w:t>contro</w:t>
      </w:r>
    </w:p>
    <w:p>
      <w:r>
        <w:t>la decisione del 13 giugno 2018 emanata da</w:t>
      </w:r>
    </w:p>
    <w:p>
      <w:r>
        <w:t>Ufficio assicurazione invalidità,6501 Bellinzona</w:t>
      </w:r>
    </w:p>
    <w:p>
      <w:r>
        <w:t>in materia di assicurazione federale per l'invalidità</w:t>
      </w:r>
    </w:p>
    <w:p>
      <w:r>
        <w:t>ritenuto,in fatto</w:t>
      </w:r>
    </w:p>
    <w:p>
      <w:r>
        <w:t>Tale decisione è poi stata confermata alla fine della procedura di revisione dellaprile 2002 (cfr. comunicazione Ufficio AI del 13 novembre 2002).</w:t>
      </w:r>
    </w:p>
    <w:p>
      <w:r>
        <w:t>1.2.   In esito alla procedura di revisione, avviata dufficio nel novembre 2005, con decisione del 15 maggio 2007, lUfficio AI ha soppresso la rendita intera, ritenendo intervenuto un miglioramento dello stato di salute e della capacità lavorativa dellassicurata, giustificante una piena capacità lavorativa in qualsiasi attività.</w:t>
      </w:r>
    </w:p>
    <w:p>
      <w:r>
        <w:t>La decisione amministrativa di soppressione della rendita intera è stata confermata da questo Tribunale con sentenza 32.2007.187 del 18 giugno 2008, cresciuta incontestata in giudicato (doc. 82).</w:t>
      </w:r>
    </w:p>
    <w:p>
      <w:r>
        <w:t>1.3.   Nellottobre 2010 lassicurata ha presentato una nuova domanda di prestazioni AI, sfociata in una decisione del 29 novembre 2010 dellUfficio AI di non entrata in materia, in mancanza di documentazione medica atta a dimostrare un cambiamento dello stato di salute.</w:t>
      </w:r>
    </w:p>
    <w:p>
      <w:r>
        <w:t>in diritto</w:t>
      </w:r>
    </w:p>
    <w:p>
      <w:r>
        <w:t>Gli elementi fondamentali dell'invalidità, secondo la surriferita definizione, sono dunque un danno alla salute fisica o psichica conseguente a infermità congenita, malattia o infortunio, e la conseguente incapacità di guadagno.</w:t>
      </w:r>
    </w:p>
    <w:p>
      <w:r>
        <w:t>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all'art. 4 cpv. 1 LAI e 8 cpv. 1 LPGA è di carattere giuridico economico, non medico (DTF 116 V 249 consid. 1b).</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Tuttavia, il diritto alla rendita nasce al più presto dopo 6 mesi dalla data in cui l'assicurato ha rivendicato il diritto alle prestazioni conformemente all'art. 29 cpv. 1 LPGA, ma al più presto a partire dal mese seguente il compimento dei 18 anni (art. 29 cpv. 1 LAI).</w:t>
      </w:r>
    </w:p>
    <w:p>
      <w:r>
        <w:t>In virtù dell'art. 28a cpv. 1 LAI,per valutare l'invalidità di un assicurato che esercita un'attività lucrativa si applica l'articolo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w:t>
      </w:r>
    </w:p>
    <w:p>
      <w:r>
        <w:t>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w:t>
      </w:r>
    </w:p>
    <w:p>
      <w:r>
        <w:t>Con referto peritale del 6 aprile 2018 il dr. __________, specialista in psichiatria e psicoterapia del __________, poste le diagnosi con ripercussioni sulla capacità lavorativa di disturbo da dolore somatoforme (ICD10-F45.4) e disturbo da disadattamento reazione ansioso-depressiva ad andamento cronico (ICD10-F43.22) e, quali diagnosi senza ripercussioni sulla capacità lavorativa quella di disturbo misto della personalità (ICD10-F61), ha considerato lassicurata inabile al lavoro nella misura del 25% in ogni attività lucrativa a partire dallesame peritale.</w:t>
      </w:r>
    </w:p>
    <w:p>
      <w:r>
        <w:t>Il dr. __________ ha evidenziato che lassicurata presenta, similmente alle precedenti perizie, vaghezza nella descrizione sintomatologica, teatralità, stile impressionistico e presenza di contraddizioni (ad esempio afferma di non cucinare e poi afferma di litigare con il marito quando questi critica la sua cucina) che depongono per una tendenza allaggravamento e allesibizione della sintomatologia di cui si deve inevitabilmente tenere conto nella valutazione peritale, aggiungendo che il fattore economico e le rivendicazioni rispetto al diritto alla rendita non sono fattori assicurati.</w:t>
      </w:r>
    </w:p>
    <w:p>
      <w:r>
        <w:t>In conclusione, il perito psichiatra ha rilevato che benché lassicurata lamenti la stessa sintomatologia che nelle precedenti valutazioni, dallesame clinico e di decorso il quadro appare lievemente ma significativamente migliorato rispetto allultima valutazione peritale del maggio 2015 e, pertanto, si stima che, a partire dalla presente valutazione, si possa ritenere giustificata una IL del 25% (diminuzione del rendimento) in ogni attività, inclusa quella di casalinga (doc. 247).</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In conclusione, stante quanto sopra esposto, sulla base delle affidabili e concludenti risultanze mediche agli atti, ricordato che il giudice si scosta dalle risultanze peritali solo in presenza di elementi oggettivamente verificabili non presi in considerazione nellambito dellesame peritale e sufficientemente pertinenti per rimettere in causa le conclusioni dellesperto (cfr. STF 8C_55/2019 del 22 maggio 2019) -ciò che, come illustrato dettagliatamente qui sopra, non si verifica nel caso di specie  e richiamato inoltre l'obbligo che incombe all'assicurato di intraprenderetutto quanto sia ragionevolmente esigibile per ovviare alle conseguenze del discapito economico cagionato dal danno alla salute (DTF 123 V 233 consid.3c, 117 V 278 consid. 2b, 400 e i riferimenti ivi citati; Riemer-Kafka, Die Pflicht zur Selbstverantwortung, Friborgo 1999, pagg. 57, 551 e 572; Landolt, Das Zumutbarkeitsprinzip im schweiz.Sozialversicherungsrecht, tesi Zurigo 1995, pag. 61; DTF 113 V 28 consid. 4a e sentenze ivi citate; cfr. anche Meyer Blaser, Rechtsprechung des Bundesgerichts zum IVG, Zurigo 1997, pag. 221),è da ritenere dimostrato,secondo il grado della verosimiglianza preponderante abitualmente applicato nel settore delle assicurazioni sociali (DTF 138 V 218 consid. 6 con riferimenti),che l'assicurata è inabile al lavoro al 25% sia nella sua precedente attività, sia nello svolgimento di attività leggere adatte, rispettose dei suoi limiti funzionali.</w:t>
      </w:r>
    </w:p>
    <w:p>
      <w:r>
        <w:t>2.7.   Si tratta ora di valutare le conseguenze economiche del danno alla salute.</w:t>
      </w:r>
    </w:p>
    <w:p>
      <w:r>
        <w:t>Lamministrazione ha effettuato il confronto dei redditi con riferimento agli ultimi dati disponibili, del 2016.</w:t>
      </w:r>
    </w:p>
    <w:p>
      <w:r>
        <w:t>2.8.   Per quanto concerne ilreddito da valido,secondo lamministrazione, senza il danno alla salute, lassicurata avrebbe guadagnato fr. 40'430 secondo quanto indicato dal precedente datore di lavoro (doc. A).</w:t>
      </w:r>
    </w:p>
    <w:p>
      <w:r>
        <w:t>Il TCA non ha motivo per scostarsi da tale ammontare, corrispondente effettivamente a quanto indicato dal precedente datore di lavoro dellassicurata (cfr. doc. 250).</w:t>
      </w:r>
    </w:p>
    <w:p>
      <w:r>
        <w:t>Del resto, linsorgente stessa ha utilizzato questo importo nel calcolo da ella effettuato al fine di giustificare la propria richiesta di poter beneficiare di una rendita intera di invalidità (cfr. doc. IV).</w:t>
      </w:r>
    </w:p>
    <w:p>
      <w:r>
        <w:t>2.9.   Per quanto riguarda ilreddito da invalido,va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w:t>
      </w:r>
    </w:p>
    <w:p>
      <w:r>
        <w:t>In una sentenza 8C_695/2015 del 19 novembre 2015, il Tribunale federale ha applicato, per la determinazione dei redditi da raffrontare, ledizione2012dellarilevazione della struttura dei salari (RSS), senza alcuna particolare riserva (si vedano pure, ad esempio, le sentenze UV.2014.00277 del 31 agosto 2015 consid. 3.2.2 del Tribunale delle assicurazioni del Canton Zurigo e 200 2015 853 del 17 dicembre 2015 consid. 4.6.2 del Tribunale amministrativo del Canton Berna).</w:t>
      </w:r>
    </w:p>
    <w:p>
      <w:r>
        <w:t>In una sentenza 9C_767/2015 del 19 aprile 2016 al consid. 3.4, il Tribunale federale ha confermato l'applicazione da parte del Tribunale amministrativo federale, per la determinazione dei redditi da raffrontare, dell'edizione2010dellarilevazione della struttura dei salari (RSS), considerato che la decisione amministrativa litigiosa era stata emessa il 4 gennaio 2013 e l'UAIE non poteva pertanto disporre dei dati del2012, la cui pubblicazione era avvenuta solo nel corso del mese di ottobre 2014 (cfr. lettera circolare AI n. 328 dell'Ufficio federale delle assicurazioni sociali, UFAS, del 22 ottobre 2014), consolidando così la giurisprudenza secondo la quale sono determinanti i dati statistici più attuali a disposizione al momento della decisione di rendita (cfr. STF 8C_78/2015 del 10 luglio 2015 consid 4 e 9C_526/2015 dell'11 settembre 2015 consid. 3.2.2).</w:t>
      </w:r>
    </w:p>
    <w:p>
      <w:r>
        <w:t>Riportando tale dato su 41.7 ore di durata media lavorativa settimanale, il dato statistico corrisponde a fr. 54581.10 per un impiego a tempo pieno.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LUfficio AI ha di conseguenza rettamente negato allassicurata lattribuzione di una rendita di invalidità.</w:t>
      </w:r>
    </w:p>
    <w:p>
      <w:r>
        <w:t>La decisione dellUfficio AI va, di conseguenza, tutelata e il ricorso respinto.</w:t>
      </w:r>
    </w:p>
    <w:p>
      <w:r>
        <w:t>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le spese per complessivi fr. 500.--vanno poste a carico dellassicurata.</w:t>
      </w:r>
    </w:p>
    <w:p>
      <w:r>
        <w:t>Per questi motivi</w:t>
      </w:r>
    </w:p>
    <w:p>
      <w:r>
        <w:t>dichiara e pronuncia</w:t>
      </w:r>
    </w:p>
    <w:p>
      <w:r>
        <w:t>Per il Tribunale cantonale delle assicurazioni</w:t>
      </w:r>
    </w:p>
    <w:p>
      <w:r>
        <w:t>Il presidente                                                          Il segretario</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