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32.2018.117 vom 30. Mai 2018</w:t>
      </w:r>
    </w:p>
    <w:p>
      <w:r>
        <w:t>TI Tribunale d'appello, 2018-05-30, IT</w:t>
      </w:r>
    </w:p>
    <w:p>
      <w:r>
        <w:rPr>
          <w:b/>
        </w:rPr>
        <w:t xml:space="preserve">Quelle: </w:t>
      </w:r>
      <w:r>
        <w:t>https://mcp.opencaselaw.ch/entscheid/ti_gerichte_32.2018.117</w:t>
      </w:r>
    </w:p>
    <w:p>
      <w:r>
        <w:t>FR: TI_GERICHTE 32.2018.117 du 30 mai 2018</w:t>
      </w:r>
    </w:p>
    <w:p>
      <w:r>
        <w:t>IT: TI_GERICHTE 32.2018.117 del 30 maggio 2018</w:t>
      </w:r>
    </w:p>
    <w:p>
      <w:pPr>
        <w:pStyle w:val="Heading2"/>
      </w:pPr>
      <w:r>
        <w:t>Volltext</w:t>
      </w:r>
    </w:p>
    <w:p>
      <w:r>
        <w:t>Incarto n.32.2018.117</w:t>
      </w:r>
    </w:p>
    <w:p>
      <w:r>
        <w:t>rg/sc</w:t>
      </w:r>
    </w:p>
    <w:p>
      <w:r>
        <w:t>Lugano</w:t>
      </w:r>
    </w:p>
    <w:p>
      <w:r>
        <w:t>8 ottobre 2018</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 2 luglio 2018 di</w:t>
      </w:r>
    </w:p>
    <w:p>
      <w:r>
        <w:t>RI 1</w:t>
      </w:r>
    </w:p>
    <w:p>
      <w:r>
        <w:t>contro</w:t>
      </w:r>
    </w:p>
    <w:p>
      <w:r>
        <w:t>la decisione del 30 maggio 2018 emanata da</w:t>
      </w:r>
    </w:p>
    <w:p>
      <w:r>
        <w:t>Ufficio assicurazione invalidità,6501 Bellinzona</w:t>
      </w:r>
    </w:p>
    <w:p>
      <w:r>
        <w:t>in materia di assicurazione federale per l'invalidità</w:t>
      </w:r>
    </w:p>
    <w:p>
      <w:r>
        <w:t>consideratoin fatto e in diritto</w:t>
      </w:r>
    </w:p>
    <w:p>
      <w:r>
        <w:t>che                              -   per decisione 30 maggio 2018 lUfficio AI, esperiti accertamenti medici (una perizia psichiatrica e una reumatologica) ed economici, ha respinto la domanda di prestazioni presentata da RI 1 nel maggio 2017 non presentando lassicurato, dopo raffronto dei redditi, un tasso dinvalidità pensionabile;</w:t>
      </w:r>
    </w:p>
    <w:p>
      <w:r>
        <w:t>-   contro suddetta decisione saggrava al TCA lassicurato patrocinato dallavv. RA 1. Contesta sia la valutazione medica sia quella economica (in particolare la quantificazione del reddito da valido) poste a fondamento dellavversata decisione, postulando la retrocessione dellincarto allUfficio AI per nuova decisione;</w:t>
      </w:r>
    </w:p>
    <w:p>
      <w:r>
        <w:t>-   con la risposta di causa lUfficio AI  sulla base dellannota-zione 16 luglio 2018 con cui il medico SMR, in risposta ai quesiti postigli dal giurista AI (cfr. IV-2), ha osservato chealla luce degli atti presenti in dossier, è opportuno procedere mediante unaggiornata perizia pluridisciplinare di natura pneumologica, psichiatrica, neurologica ed ORL(cfr. IV/1)  lamministrazione postula la retrocessione degli atti per proce-dere ai necessari accertamenti medici come da indicazione SMR;</w:t>
      </w:r>
    </w:p>
    <w:p>
      <w:r>
        <w:t>-   con scritto 7 settembre 2018 il rappresentante dellinsorgente ha dichiarato di aderire alla proposta dellamministrazione con protesta di tasse, spese e ripetibili;</w:t>
      </w:r>
    </w:p>
    <w:p>
      <w:r>
        <w:t>-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w:t>
      </w:r>
    </w:p>
    <w:p>
      <w:r>
        <w:t>-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 1411, n. 46). Secondo lart. 28 cpv. 1 lett. b LAI lassicurato ha diritto ad una rendita se ha avuto unincapacità al lavoro (art. 6 LPGA) almeno del 40% in media durante un anno senza notevole interruzione (e, per la lett. c, se al termine di questo anno è invalido [art. 8 LPGA] almeno al 40%). Secondo il cpv. 2 del medesimo art.  28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84).Per lart. 29 cpv. 1 LAI il diritto alla rendita nasce al più presto dopo sei mesi dalla data in cui lassicurato ha rivendicato il diritto alle prestazioni conformemente allart. 29 cpv. 1 LPGA;</w:t>
      </w:r>
    </w:p>
    <w:p>
      <w:r>
        <w:t>-   nel caso concreto, pendente lite, come accennato, il giurista AI ha formulato allattenzione del medico SMR i seguenti que-siti:</w:t>
      </w:r>
    </w:p>
    <w:p>
      <w:r>
        <w:t>In risposta, come detto, il medico SMR interpellato ha evidenziato come appaia opportuno procedere ad un aggiornamento peritale pluridisciplinare (pneumologico, reumatologico, psi-chiatrico, neurologico e ORL (cfr. IV-1);</w:t>
      </w:r>
    </w:p>
    <w:p>
      <w:r>
        <w:t>-   sulla scorta di quanto precede, vè effettivamente da ritenere che la situazione medica (sinora valutata con singole perizie specialistiche (cfr. la perizia psichiatrica della dr.ssa __________ e quella reumatologica del dr. __________ in doc. AI 165 AI 166; cfr. anche rapporti SMR in doc. AI 127 e 168) va aggiornata mediante una perizia pluridisciplinare nel cui ambito, per quanto riguarda leventuale cumulabilità delle singole incapacità lavorative, occorrerà procedere, come rettamente suggerito dal giurista AI e a differenza di quanto sinora avvenuto - e come ha omesso di evidenziare il medico SMR nella sua annotazione su cui lamministrazione ha fondato la propria domanda di giudizio - ad una discussione plenaria da parte dei periti. Secondo giurisprudenza, infatti,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(cfr. STF 9C_330/2012 del 7 settembre 2012, STF 9C_913/2012 del 9 aprile 2013; SVR 2008 IV Nr. 15;  STCA 32.2011.236 del 17 giugno 2013; nella sentenza 9C_262/2013 del 5 giugno 2013 il TF ha precisato che la valutazione globale delle patologie può anche essere effettuata per via di circolazione; nella STCA 32.2014.112 del 24 novembre 2014, cresciuta incontestata in giudicato, questa Corte ha avuto modo di considerare corretta una discussione ple-naria eseguita dai periti del SAM per il tramite di teleconferen-za; cfr. anche STCA 32.2012.55 del 29 gennaio 2015). La questione di sapere se i singoli gradi dinabilità si possano sommare e, se del caso, in quale misura, è una problematica squisitamente medica, che di principio il giudice non rimette in discussione (cfr. STFA I 338/01 del 4 settembre 2001, pubblicata in RDAT I-2002 n. 72, p.485; 9C_362/2014 del 19 agosto 2014);</w:t>
      </w:r>
    </w:p>
    <w:p>
      <w:r>
        <w:t>-   inSTF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vertenzeha già avuto modo di rinviare lincarto allUfficio AI o perchéha ritenuto che vi erano accertamenti peritali svolti dallamministrazione che necessitavano di un complemento(Ergänzung von gutachtlichen Ausführungen; cfr STCA 32.2011.107 del 27 ottobre 2011), o perchè vi erano delle carenze negli accertamenti svolti dallamministrazione (Eine Rückweisung an die IV-Stelle bleibt hingegen möglich, wenn sie allein in der notwendigen Erhebung einer bisher vollständig ungeklärten Frage begründet ist.Ausserdem bleibt es dem kantonalen Gericht (unter dem Aspekt der Verfahrensgarantien) unbenommen, eine Sache zurückzuweisen, wenn lediglich eine Klarstellung, Präzisierung oder Ergänzung von gutachtlichen Ausführungen erforderlich ist; cfr. STCA 32.2011.115 del 27 ottobre 2011);</w:t>
      </w:r>
    </w:p>
    <w:p>
      <w:r>
        <w:t>-   nel caso concreto, considerato come gli accertamenti eseguiti dallamministrazione necessitino di essere completati, si giustifica ilrinvio degli atti ad essaaffinché procedanel senso sopra indicato, con anche conseguente nuova valutazione e-conomica (sulla determinazione del reddito da valido ed in particolare dopo una riqualifica professionale in caso di un secondo danno alla salute cfr. STF 9C_887/2017 del 7 giugno 2018 che ha confermato la STCA 32.2017.67 dell8 novembre 2017).In esito alla nuova istruttoria dovrà essere e-messa, nel rispetto dei dettami dellart. 57a LAI, unanuova decisione soggetta a ricorsoai sensi degli artt. 56 e segg. LPGA nel cui ambito lassicurato potrà far valere rispettivamente riproporre ogni censura di fatto e di diritto, sia in relazione alla valutazione medica sia a quella economica (reddito da valido e da invalido);</w:t>
      </w:r>
    </w:p>
    <w:p>
      <w:r>
        <w:t>-secondo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w:t>
      </w:r>
    </w:p>
    <w:p>
      <w:r>
        <w:t>-   visto l'esito della vertenza, le spese di procedura di fr. 500 sono poste a carico dell'Ufficio AI;</w:t>
      </w:r>
    </w:p>
    <w:p>
      <w:r>
        <w:t>-   lesito del gravame, ilricorrente, patrocinato da un avvocato, ha diritto ad un'indennità per ripetibili (art. 61 lett. g LPGA e art. 30 cpv. 1 Lptca) che appare equo quantificare in fr. 1'800.</w:t>
      </w:r>
    </w:p>
    <w:p>
      <w:r>
        <w:t>Per questi motivi</w:t>
      </w:r>
    </w:p>
    <w:p>
      <w:r>
        <w:t>dichiara e pronuncia</w:t>
      </w:r>
    </w:p>
    <w:p>
      <w:r>
        <w:t>1.-   Il ricorso èaccolto.</w:t>
      </w:r>
    </w:p>
    <w:p>
      <w:r>
        <w:t>§  La decisione del 30 maggio 2018 è annullata.</w:t>
      </w:r>
    </w:p>
    <w:p>
      <w:r>
        <w:t>§§ Gli atti sono rinviati allUfficio AI affinché proceda conformemente ai considerandi.</w:t>
      </w:r>
    </w:p>
    <w:p>
      <w:r>
        <w:t>2.-   Le spese di procedura di fr. 500 sono poste a carico dellUffi-cio AI che rifonderà al ricorrente fr. 1'800 (IVA inclusa se dovuta) per ripetibili.</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