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32.2017.90 vom 15. Mai 2017</w:t>
      </w:r>
    </w:p>
    <w:p>
      <w:r>
        <w:t>TI Tribunale d'appello, 2017-05-15, IT</w:t>
      </w:r>
    </w:p>
    <w:p>
      <w:r>
        <w:rPr>
          <w:b/>
        </w:rPr>
        <w:t xml:space="preserve">Quelle: </w:t>
      </w:r>
      <w:r>
        <w:t>https://mcp.opencaselaw.ch/entscheid/ti_gerichte_32.2017.90</w:t>
      </w:r>
    </w:p>
    <w:p>
      <w:r>
        <w:t>FR: TI_GERICHTE 32.2017.90 du 15 mai 2017</w:t>
      </w:r>
    </w:p>
    <w:p>
      <w:r>
        <w:t>IT: TI_GERICHTE 32.2017.90 del 15 maggio 2017</w:t>
      </w:r>
    </w:p>
    <w:p>
      <w:pPr>
        <w:pStyle w:val="Heading2"/>
      </w:pPr>
      <w:r>
        <w:t>Regeste</w:t>
      </w:r>
    </w:p>
    <w:p>
      <w:r>
        <w:t>Seconda domanda di prestazioni respinta. Conferma della valutazione medico - teorica ed economica (esigibilità delle attività adeguate)</w:t>
      </w:r>
    </w:p>
    <w:p>
      <w:pPr>
        <w:pStyle w:val="Heading2"/>
      </w:pPr>
      <w:r>
        <w:t>Erwägungen</w:t>
      </w:r>
    </w:p>
    <w:p>
      <w:r>
        <w:rPr>
          <w:b/>
        </w:rPr>
        <w:t>E. 30</w:t>
      </w:r>
    </w:p>
    <w:p>
      <w:r>
        <w:t>giugno 2015. 2.3.   Secondo l’art. 4 cpv. 1 LAI in relazione con gli art. 7 e 8 LPGA, con invalidità s’intende l'incapacità al guadagno presunta permanente o di rilevante durata, cagionata da un danno alla salute fisica o psichica, conseguente ad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Basilea/Ginevra/Monaco 2007, pag. 1411, n. 46 ). Giusta l'art. 28 cpv. 1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Al proposito va precisato che, secondo la giurisprudenza del Tribunale federale delle assicurazioni (TFA, dal 1° gennaio 2007 Tribunale federale, TF),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STFA I 600/01 del 26 giugno 2003, consid. 3.1; STFA I 475/01 del 13 giugno 2003, consid. 4.1). 2.4. Q ualora l'amministrazione entri nel merito di una nuova domanda di prestazioni, essa deve esaminare la fattispecie da un punto di vista materiale e in particolare verificare se la modifica del grado di invalidità resa verosimile dall'assicurato si è effettivamente realizzata (DTF 109 V 115). In tal caso applicherà, per analogia, le disposizioni sulla revisione di rendite in corso (art. 17 cpv. 1 LPGA, 41 vLAI, art. 87ss. OAI; VSI 1999 p. 8; Rüedi, Die Verfügungsanpassung als Grundfigur von Invalidenrenten-revisionen, in Schaffauser/ Schlauri, Die Revision von Dauerleistungen, Veröffentlichungen des Schweizerischen Instituts für Verwaltungskurse an der Uni St. Gallen, 1999, p. 15; DTF 117 V 198). L’art. 17 cpv. 1 LPGA stabilisce che “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349 seg. consid. 3.5). In particolare, l 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 4; RCC 1989 p. 323, consid. 2a; DTF 113 V 275, consid. 1a, 109 V 116 consid. 3 b, 105 V 30).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L’art. 29 bis è applicabile per analogia (art. 88 a cpv. 2 OAI). 2.5.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Se vi sono dei rapporti medici contraddittori, il giudice non può evadere la procedura senza valutare l'intero materiale e indicare i motivi per cui egli si fonda su un rapporto piuttosto che su un altro (STF 8C_535/2007 del 25 aprile 2008). A questo riguardo va pure ricordato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l'Ufficio AI deve così decidere cosa si può ragionevolmente pretendere da un assicurato e cosa invece no (cfr. STF 9C_9/2010 del 29 settembre 2010, 9C_323/2009 del 14 luglio 2009 consid. 4.2, in SVR 2009 IV n. 56 p. 174, con riferimenti).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2.6.   Nella presente fattispecie, l’assicurata è stata peritata dal dr. __________. Con rapporto 24 agosto 2015 lo specialista in reumatologia ha diagnosticato quanto segue: " (…) Alterazioni degenerative della colonna cervicale (osteocondrosi note C3-C5 con spondilosi anteriori). - Esiti da sindrome cervicovertebrale fino a cericospondilogena cronica. Sindrome lombospondilogena cronica bilaterale in - Protrusione discale mediana a paramediana bilaterale L5/S1 con spondilartrosi L3-L5 (RM lombare del 22.4.2015). - Disturbi statici del rachide (appiattimento della dorsale e della lombare, scoliosi destro convessa al passaggio toracolombare). - Decondizionamento e sbilancio muscolare. Epicondilopatia omeroradiale bilaterale. Poliartrosi delle dita (diagnosi clinica). Gonalgie bilaterali in - Lesioni meniscali mediali bilaterali. - Genua vara. (…)” (pag. 530 incarto AI) In merito alle conseguenze sulla capacità lavorativa, il sanitario ha evidenziato: " (…) Giudico come lavoro adatto allo stato di salute attuale, un’attività che tiene pienamente conto di tutti i limiti funzionali e di carico descritti nell’allegato. In un lavoro adatto allo stato di salute, giudico l’assicurata, a decorrere dal 27.2.2015, data della stesura del rapporto specialistico redatto dal Dr. __________, specialista in chirurgia plastica e dalla mano a __________, abile al lavoro sull’arco di una giornata lavorativa normale di 8-9 ore, con rendimento massimo del 100%. A partire dal 18.3.2014, giudico l’assicurata, nella sua attuale professione di aiuto giardiniere, abile al lavoro sull’arco di una giornata normale di 8 – 9 ore, ma con una diminuzione del rendimento del 50%, rendimento che potrebbe migliorare dopo gli interventi di meniscectomia menzionati che abitualmente portano ad un’abilità lavorativa totale per qualsiasi attività della durata di 1 mese. In qualità di casalinga, giudico l’assicurata, a decorrere dal 18.3.2014, abile al lavoro sull’arco di una giornata lavorativa abituale, ma con una diminuzione del rendimento del 10%.” (pag. 530 incarto AI) Per quanto riguarda i limiti funzionali, il dr. __________ ha ritenuto che l’assicurata “non può svolgere lavori monotoni ripetitivi con le articolazioni periferiche, deve poter alternare le posizioni di lavoro, al bisogno” (pag. 532 incarto AI). La ricorrente è stata poi valutata dal punto di vista psichiatrico dal dr. __________ del CPAS. Nel rapporto 18 dicembre 2015, dopo aver proceduto all’esame degli atti presenti nell’inserto, alla consueta anamnesi, alla valutazione dei dati soggettivi ed oggettivi lo specialista in psichiatrica e psicoterapia ha concluso che “l’assicurata al momento non presenta disturbi psichici invalidanti per cui si ritiene che da questo punto di vista la capacità lavorativa sia piena in ogni attività inclusa quella casalinga” (pag. 550 incarto AI). Le due perizie sono state avvallate con rapporto finale 24 febbraio 2016 del SMR (doc. 157 incarto AI). Riassunti i periodi d’incapacità lavorativa nell’ultima professione ed in quelle adeguate (queste ultime con riferimento alle attività in cui l’assicurata mette a maggior frutto la sua residua capacità al lavoro), dopo aver proceduto al raffronto tra il reddito da valido e quello da invalido (entrambi definiti sulla base dei dati salariali statistici), con progetto di decisione 11 novembre 2016 l’amministrazione ha riconosciuto il diritto ad una mezza rendita (grado d’invalidità del 50%) dal 1° novembre 2014 (dopo la scadenza dell’anno di attesa) al 30 giugno 2015 (tre mesi dopo il miglioramento dello stato di salute), risultando dal 1° luglio 2015 un grado d’invalidità non pensionabile del 17% (doc. 166 incarto AI). A seguito delle osservazioni al progetto di decisione inoltrati dall’assicurata (scritti 24 novembre 2016, 14 dicembre 2016 e 10 gennaio 2017; doc. 169, 170 e 171), l’amministrazione ha chiesto ai medici dr. __________ (doc. 173) e dr. __________ (doc. 174) di compilare un questionario. Sulla base dei succitati questionari, nonché di diversi rapporti operatori ricevuti (rapporti operatorio 10.02.2016 del dr. __________ per tenosinovialite a sinistra, del 09.10.2017 del dr. __________ per tenosinovialite a destra, rapporto 25.01.2016 concernente l’artroscopia ginocchio destro e quelle precedenti del 23.12.2015 e del 20.10.2016) con rapporto del 14 febbraio 2017 il dr. __________ del SMR ha concluso: " (…) Valutazione: intercorrente IL 100% dal 9.1.2017 con ripresa lavorativa dal 1.3.2017. L’assicurata era nel 2006 ritenuta inabile al 20% in attività adatta. Da allora lo stato di salute non è migliorato, la valutazione dr. __________ è in pratica una diversa valutazione della medesima situazione funzionale. Quindi permane anche tuttora una IL 20% in attività adatta. A causa delle recidivanti tendiniti / lesioni meniscali l’attività di aiuto giardiniere è da ritenersi non più adatta con attuale impedimento del 75%. (…)” (pagg. 660-661 incarto AI) Di conseguenza, sono state apportate nuove abilità lavorative in attività adeguate (80% di abilità, da intendersi quale riduzione del 20% per un’attività a tempo pieno, in luogo del 100% definito in sede di progetto di decisione): " (…) 50% dal 19.11.2013 100% dal 27.01.2014 50% dal 18.03.2014 100% dal 15.12.2014 20% dal 01.03.2015 100% dal 23.12.2015 20% dal 21.02.2016 100% dal 09.01.2017 20% dal 01.03.2017 (…)” (pag. 695 incarto AI) Proceduto al raffronto dei redditi, è risultato un grado d’inva-lidità del 31%. Va qui fatto presente che i periodi di totale incapacità al lavoro successivi al 2015 sono stati inferiori a tre mesi e quindi non durevoli ai sensi dell’art. 88a cpv. 2 OAI (cfr. consid. 2.4). Di conseguenza, pur giungendo ad un diverso grado d’invali-dità, ma comunque inferiore al 40%, con la decisione contestata l’Ufficio AI ha confermato la rendita temporanea. 2.7. Con il presente ricorso l’assicurata contesta l’esigibilità in attività adeguate definite dall’Ufficio AI, tenuto conto del suo stato di salute. In particolare essa ha riportato i seguenti stralci tratti dalle diverse valutazioni mediche: " (…) Nello specifico: Dal rapporto del perito Assicurazione invalidità Dr. med. __________ (allegato 3 – 24.08.2015) cita: … un’attività che tiene pienamente conto di tutti i limiti funzionali e di carico descritti nell’allegato ed in seguito (allegato 3, tabella – 24.08.2015) … indicazioni: non può svolgere lavori monotoni e ripetitivi con le articolazioni periferiche … Dal Centro peritale per le assicurazioni sociali (allegato 4 – 24.02.216) vengono allegate le indicazioni stilate dal perito Dr. med. __________ citate in precedenza e con aggiunta: … una limitazione funzionali con un carico massimo di 5 kg. … Il certificato medico del Dr. med. __________ (allegato 5 – 27.02.2015) cita: … vanno soprattutto evitati i carichi importanti delle due braccia ed i lavori monotoni ripetitivi Certificato confermato più tardi dallo stesso (allegato 6 – 30.01.2017) … la mia valutazione globale in merito alla capacità lavorativa ed al suo futuro professionale è assolutamente sovrapponibile a quella già presentatavi il 27.02.2015 … Inoltre, diagnosi inviata al mio medico curante Dr. med. __________ (allegato 7 – 12.01.2016) … Naturalmente la paziente ha una predisposizione fisica, che però in ambito lavorativo dà luogo a tutte queste problematiche ... ” (doc. I pag. 2-3) Va ricordato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 rendita. In particolare, l'esistenza di una simile opportunità dovrà essere negata qualora le attività esigibili per l'interessato lo siano in una forma talmente ristretta da non rientrare più nell'offerta lavorativa generale o siano reperibili solo in misura molto ridotta cosicché le possibilità occupazionali appaiono sin dall'inizio escluse o perlomeno non realistiche (cfr. STF 8C_944/211 del 17 aprile 2012; DTF 134 V 64 c. 4.2.1 pag. 70 f.; DTF 110 V 273 consid. 4b pag. 276; cfr. pure DTF 130 V 343 consid. 3.2 pag. 346; sentenza 8C_641/2008 del 14 aprile 2009; RCC 1991 pag. 332 consid. 3b, I 350/89, e 1989 pag. 331 consid. 4a, I 329/88; Plädoyer 1995 no.1 pag. 67 consid. 5c, I 243/92). Ora, nel caso in esame, con rapporto 18 agosto 2016 il consulente in integrazione professionale ha concluso: " (…) In riferimento alle conclusioni dei nuovi accertamenti medici è stabilita una CL maggiore in attività adeguate. Si considera la categoria delle attività semplici e ripetitive rispettose delle limitazioni funzionali che non necessitano di una formazione specifica (per le quali è necessario unicamente un periodo introduttivo). Su tale base non sono previsti provvedimenti professionali che non permetterebbero un minor discapito economico.” (pag. 603 incarto AI) Certo che in sede peritale il dr. __________ (come del resto confermato nel certificato del dr. __________) ha sconsigliato lo svolgimento di lavori semplici/monotoni e ripetitivi ma – e qui sta il punto – con le articolazioni periferiche, vale a dire le braccia e le mani ricoperte, come sostenuto in sede di ricorso, da cicatrici. Le attività proposte, invece, tengono conto di queste limitazioni alle articolazioni periferiche come pure del limitato carico fisico. Al riguardo va poi rilevato che la giurisprudenza federale ha, in maniera costante, già avuto modo di stabilire che n 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In queste circostanze, dunque, alla succitata valutazione del consulente in integrazione professionale va prestata adesione. 2.8.   Occorre ora procedere alla graduazione dell’invalidità mediante il metodo ordinario (cfr. consid. 2.3), il cui calcolo è stato esposto nella decisione impugnata ed è rimasto incontestato. 2.8.1.   P 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(v. DTF 134 V 322 consid. 4.1 pag. 325; 129 V 222 consid. 4.3.1 pag. 224 con riferimenti).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(DTF 134 V 322 consid. 4.1 pag. 325; cfr. STF 9C_416/2010 del 26 gennaio 2011 consid. 3.2). Nel caso in esame, siccome nel frattempo (rispetto al momento della STCA 5 ottobre 2009) l’ultima società datrice di lavoro (__________di __________) non esiste più (radiata da RC il 9 dicembre 2010; cfr. estratto RC informatizzato), per determinare il reddito da valido l’Ufficio AI rettamente si è fondato sui dati salariali statistici relativi al commercio al dettaglio, quantificando il salario statistico in fr. 56’851.--, dato aggiornato al 2015. 2.8.2.   Per quel che concerne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In una sentenza 8C_695/2015 del 19 novembre 2015, il Tribunale federale ha applicato, per la determinazione dei redditi da raffrontare, l’edizione 2012 della rilevazione della struttura dei salari (RSS), senza alcuna particolare riserva (si vedano pure, ad esempio, le sentenze UV.2014.00277 del 31 agosto 2015 consid. 3.2.2 del Tribunale delle assicurazioni del Canton Zurigo e 200 2015 853 del 17 dicembre 2015 consid. 4.6.2 del Tribunale amministrativo del Canton Berna). In una sentenza 9C_767/2015 del 19 aprile 2016 al consid. 3.4, il Tribunale federale ha confermato l'applicazione da parte del Tribunale amministrativo federale, per la determinazione dei redditi da raffrontare, dell'edizione 2010 della rilevazione della struttura dei salari (RSS), considerato che la decisione amministrativa litigiosa era stata emessa il 4 gennaio 2013 e l'UAIE non poteva pertanto disporre dei dati del 2012 , la cui pubblicazione era avvenuta solo nel corso del mese di ottobre 2014 (cfr. lettera circolare AI n. 328 dell'Ufficio federale delle assicurazioni sociali, UFAS, del 22 ottobre 2014), consolidando così la giurisprudenza secondo la quale sono determinanti i dati statistici più attuali a disposizione al momento della decisione di rendita (cfr. STF 8C_78/2015 del 10 luglio 2015 consid 4 e 9C_526/2015 dell'11 settembre 2015 consid. 3.2.2). Nel caso concreto, ritenuto come l’assicurata non abbia mai lavorato nel settore delle attività semplici e ripetitive, rettamente l’Ufficio AI ha preso in considerazione i redditi statistici. Ritenuta una capacità lavorativa dell’80%, una riduzione salariale del 10%, il reddito da invalido è stato validamente definito in fr. 39'018.-- Dal raffronto dei redditi risulta un grado d’invalidità del 31% ([56’851 – 39'018.--] x 100 : 56'851). Allo stesso risultato si giunge anche volendo dare seguito a quanto sostenuto in sede di risposta: " (…) In ogni caso, va qui sottolineato che nella decisione impugnata è indicato erroneamente che l’assicurata risulta inabile al 75% sia nell’ultima attività di aiuto giardiniere che nell’attività abituale di cassiera/commessa di vendita, malgrado le conclusioni peritali non indichino tale evenienza. Al fine di delucidare quale sia l’incapacità lavorativa nella sua attività abituale di cassiera/commessa, svolta vino all’insorgere del danno alla salute che ha portato alla prima domanda di prestazioni AI del settembre 2004, lo scrivente Ufficio ha sottoposto la questione al SMR (vedasi proposta giurista dell’08.06.2017 qui allegata). Il Dr. __________, nella sua annotazione dell’08.06.2017, qui allegata, ha così concluso: “ In considerazione di una situazione invariata l’assicurata presenta una CL come da decisione del 2006, ossia abile al 80% in attività abituale di cassiera / commessa come in altra attività adeguata.” Alla luce di quanto precede, risultando l’assicurata tutt’ora abile all’80% nella sua attività originaria di commessa/cassiera, a prescindere da quanto sopra indicato circa le (altre) attività adeguate che ella potrebbe ancora svolgere, procedendo ad un paragone dei redditi con i dati statistici relativi a tale professione (Tabella RSS TA1 Skill level 2014 – categoria professionale 47 (commercio al dettaglio) – livello 1 (attività semplici di tipo fisico o manuale) – donne) corrispondente a CHF 56'851.- con l’aggiornamento all’anno 2015 (utilizzato nella decisione impugnata quale reddito da valida – v. doc. 180 incarto AI ), applicando una riduzione del 20% per la limitazione medico-teorica e del 10% per la necessità di svolgere unicamente attività leggere, ne deriverebbe un grado AI – comunque non pensionabile – pari al 28%. ” (doc. IV pag. 4) In entrambi i casi, dopo il 1° luglio 2015 l’assicurata non presenta più un grado d’invalidità pensionabile. Visto tutto quanto precede, la decisione impugnata va confermata ed il ricorso respinto. 2.9.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