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32.2017.81 vom 3. April 2017</w:t>
      </w:r>
    </w:p>
    <w:p>
      <w:r>
        <w:t>TI Tribunale d'appello, 2017-04-03, IT</w:t>
      </w:r>
    </w:p>
    <w:p>
      <w:r>
        <w:rPr>
          <w:b/>
        </w:rPr>
        <w:t xml:space="preserve">Quelle: </w:t>
      </w:r>
      <w:r>
        <w:t>https://mcp.opencaselaw.ch/entscheid/ti_gerichte_32.2017.81</w:t>
      </w:r>
    </w:p>
    <w:p>
      <w:r>
        <w:t>FR: TI_GERICHTE 32.2017.81 du 3 avril 2017</w:t>
      </w:r>
    </w:p>
    <w:p>
      <w:r>
        <w:t>IT: TI_GERICHTE 32.2017.81 del 3 aprile 2017</w:t>
      </w:r>
    </w:p>
    <w:p>
      <w:pPr>
        <w:pStyle w:val="Heading2"/>
      </w:pPr>
      <w:r>
        <w:t>Regeste</w:t>
      </w:r>
    </w:p>
    <w:p>
      <w:r>
        <w:t>Nuova domanda. Rifiuto del diritto a prestazioni. Conferma della valutazione medica (SMR), dell'inchiesta casalinga e della valutazione economica in corretta applicazione del metodo misto</w:t>
      </w:r>
    </w:p>
    <w:p>
      <w:pPr>
        <w:pStyle w:val="Heading2"/>
      </w:pPr>
      <w:r>
        <w:t>Erwägungen</w:t>
      </w:r>
    </w:p>
    <w:p>
      <w:r>
        <w:rPr>
          <w:b/>
        </w:rPr>
        <w:t>E. 31</w:t>
      </w:r>
    </w:p>
    <w:p>
      <w:r>
        <w:t>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(consid. 7. (…)” (regesto della DTV 142 V 290). Ancorché non applicabile alla presente fattispecie va ricordata la giurisprudenza sviluppata dal TF dopo 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 nella quale la seconda sezione della Corte europea dei diritti dell’uomo, chiamata a pronunciarsi in una fattispecie in cui il TF aveva confermato la soppressione del diritto alla rendita nel caso di un’assicurata che, dopo la nascita di due gemelli, con l’applicazione del metodo misto non raggiungeva più un grado d’invalidità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 Nella STF 9F_8/2016 del 20 dicembre 2016, pubblicata in DTF 143 I 50 ( pronunciandosi sulla domanda di revisione della STF 9C_49/2008 del 20 luglio 2008 a seguito della succitata sentenza 7186_09 del 2 febbraio 2016 della Corte europea dei diritti dell’uomo ) , la nostra Massima istanza ha concluso che vi è una violazione dell’art. 14 combinato con l’art. 8 CEDU allorquando le scelte (rientranti nella sfera di protezione dell’art. 8 CEDU) prese dalla persona assicurata costituiscono la sola causa del cambiamento di status e a seguito dell’applicazione del nuovo metodo di calcolo del grado d’invalidità (metodo misto) risulta la soppressione della rendita in via di revisione rispettivamente la limitazione temporale del diritto alla rendita riconosciuta con effetto retroattivo. 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 Il TF ha pertanto concluso che in questo caso la soppressione del diritto ad una rendita non è conforme alla CEDU. L’Alta corte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Nella STF 9C_604/2016 del 1° febbraio 2017, pubblicata in DTF 143 I 60, il TF si è confermato nella giurisprudenza di cui alla DTF 143 I 50 estendendola anche al caso di riduzione della prestazione in caso di revisione. Nella STF 9C_525/2016 del 15 marzo 2017 il TF ha sottolineato come l'UFAS medesimo nella direttiva n. 355 del 31 ottobre 2016 ha segnalato che il Consiglio federale sta cercando di trovare una soluzione adeguata al problema (in argomento vedi le STCA 32.2017.53 del 13 novembre 2017 e 32.2016.86 del 15 maggio 2017). Va qui rilevato che con il 1. gennaio 2018 entreranno in vigore gli articoli 27 e 27 bis cpv. 2-4 OAI nel loro nuovo tenore e che, al riguardo, dal comunicato stampa del 01.12.2017 dell’UFAS intitolato “Maggiore equità nel calcolo del grado d’invalidità dei lavoratori a tempo parziale” ,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1º dicembre 2017, il Consiglio federale ha fissato l'entrata in vigore della relativa modifica d'ordinanza al 1º gennaio 2018. (…)” (cfr. la succitata comunicazione agli atti). 2.5.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Rechtssprechung des Bundesgerichts zum IVG, 2014, ad art. 5, pagg. 54-58 e 60-62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Meyer/Reichmuth, op. cit., pagg. 312-313; Blanc, op. cit., pag. 190-191 ). 2.6. Deve innanzitutto essere premesso che al fine di stabilire il grado d’invalidità, nella fattispecie in esame l’Ufficio AI, applicando il metodo misto e sulla base dei dati forniti dalla ricorrente, ha valutato al 83% la parte dedicata all’attività lavorativa e al 17% la quota dedicata alle mansioni domestiche. Tale suddivisione (rimasta incontestata) deve essere confermata, la relativa conclusione essendo stata presa sulla base delle dichiarazioni rese dall’assicurata in sede d’inchiesta domiciliare del 16 gennaio 2017 (doc. AI 57/180, punto b) e del datore di lavoro (doc. AI 48/143, punto 2.9). Quanto all’utilizzazione del metodo misto – considerato che nella fattispecie concreta si tratta di statuire su una decisione con la quale (nell’ambito di una nuova domanda) è stato negato il diritto a prestazioni (cfr. consid. 1.2), non trattandosi quindi di una costellazione come quella descritta nelle DTF 143 I 50 e 143 I 60 – , conformemente alla succitata giurisprudenza federale (cfr. consid. 2.4), nulla osta alla sua applicazione. 2.7.   Nell’ambito dell’istruttoria a seguito della nuova domanda di prestazioni presentata dall’assicurata nel dicembre 2015 (cfr. consid. 1.2) – dopo aver esaminato la documentazione medica raccolta, dalla quale risultano le seguenti diagnosi con influsso sulla capacità lavorativa: “(…) Da ~2013 lombalgia sx – terapie conservative: Ø (…)” (rapporto medico 30 maggio 2016 del dr. __________, FMH in medicina interna, sub doc. AI 46/117-122, punto 1.1 doc. AI 46/118), “(…) Sindrome vertebrogena cronica in progressione dal 2014 (…)” (rapporto medico 31 maggio 2016 del dr. __________, capo-servizio terapie del dolore dell’Ospedale __________ di __________, sub doc. AI 47/134-139, punto 1.1 doc. AI 47/135) e “(…) Discopatia L2-L3 con lombalgie invalidanti da marzo 2014 (…)” (rapporto medico 10 giugno 2016 del dr. __________, caposervizio di neurochirurgia dell’Ospedale __________ di __________, sub doc. AI 50/158-163, punto 1.1 doc. AI 50/159) – , il medico SMR dr. __________, nel rapporto finale dell’8 luglio 2016 (doc. AI 54/173-175), ha concluso per un’incapacità lavorativa totale nell’attività abituale dal marzo 2014 in avanti; per un’incapacità lavorativa del 100% dal marzo 2014 e dello 0% dal 12 settembre 2014 in un’attività adeguata e del 10% quale casalinga dal 2014 (doc. AI 54/174). In particolare il dr. __________, nelle “Osservazioni conclusive” , ha rilevato che “(…) l’A. era già stata peritata dal Dr. __________. Tale valutazione rimane tutt’ora valida. Se l’A. si sottoporrà ad intervento chirurgico, necessaria rivalutazione del caso. Dr. med. __________ (valutazione per __________ del 12.09.2014) … può ancora svolgere lavori di tipo leggero … La paziente permane inabile al lavoro nella sua professione originaria dal 17.03.2014. (…)” (doc. AI 54/175). In effetti il dr. __________, FMH in medicina generale, nel rapporto del 16 settembre 2014 all’intenzione del __________ (doc. 7/12-14 dell’incarto cassa malati) – riassunti gli atti, esposti l’anamnesi, le dichiarazioni della paziente e il reperto oggettivo – è giunto alle seguenti conclusioni: “(…) Il decorso è stazionario. Soggettivamente la paziente lamenta dolori lombari soprattutto al carico. Oggettivamente è presente una sindrome lombovertebrale su alterazioni statiche e degenerative, evidenziate radiologicamente. Si tratta quindi di una paziente 51enne, dal 1993 dipendente delle __________ quale cuoca nella misura del 83%, che in seguito ad una problematica della colonna vertebrale risulta inabile al lavoro al 100% dal 17.03.2014. Posso quindi rispondere alle vostre domande: Situazione attuale? La paziente presenta una sindrome lombovertebrale cronica da attribuire ad alterazioni degenerative e statiche, evidenziate tramite indagini radiologiche. Questa problematica, associata ad un'insufficienza della muscolatura paravertebrale dovuta anche ad uno scarso allenamento, può manifestarsi con dolori lombari soprattutto nell'ambito di un'attività lavorativa come quella di cuoca, da classificare quale medio-pesante. È quindi comprensibile che la signora RI 1 non sia più in grado di svolgere la sua professione nella misura del 100%. Dal lato terapeutico non vi sono grosse possibilità per migliorare la situazione se non le solite misure quali l'assunzione di medicamenti e l'esecuzione di fisioterapia al bisogno, il risparmio della colonna vertebrale e le usuali misure attive volte al rinforzo muscolare costante e regolare. Alla luce di queste considerazioni appare problematica e praticamente improponibile la continuazione della professione di cuoca in misura normale. È possibile proporre una ripresa di lavoro con la necessità di dispensare la signora RI 1 da lavori pesanti? Bisogna premettere che la paziente esprime il desiderio di poter continuare a lavorare presso le __________, però in un'attività lavorativa con funzione adeguata. A suo dire l'ideale sarebbe continuare come cuoca beneficiando però di un aiuto per fare la spesa, caricare e scaricare e per maneggiare le pentole pesanti. In questo senso dal lato medico la sua richiesta è giustificata valutando che può ancora svolgere lavori di tipo leggero-medio che non comportino il sollevamento ed il trasporto di pesi superiori a 5 kg ed il mantenimento della posizione seduta o eretta e con il torso in anteflessione e/o ruotato per periodo prolungato. Con queste restrizioni la capacità lavorativa può essere considerata totale da subito. È quindi compito dell'Azienda offrire alla signora RI 1 un'attività lavorativa con le caratteristiche citate, in caso contrario si andrà verso un pensionamento totale anticipato per motivi medici (annuncio all'Al già avvenuto). Per il momento la paziente permane inabile al lavoro nella sua professione originaria al 100% dal 17.03.2014. (…)” (doc. 7/13-14 dell’incarto cassa malati). L’Ufficio AI, viste le risultanze mediche suenunciate e ritenute l’inchiesta domestica del 16 gennaio 2017 (doc. AI 57/179-185), le tabelle allestite il 23 gennaio 2017 con le motivazioni delle riduzioni al reddito ipotetico da invalido (doc. AI 58/186-189) e la valutazione del consulente in integrazione professionale del 16 febbraio 2017 (doc. AI 59/190-192), con decisione del 3 aprile 2017 ha negato all’assicurata il diritto a prestazioni (cfr. consid. 1.2). 2.8.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la STF 9C_524/2010 del 27 ottobre 2010). Tuttavia, nel caso in cui sussista anche il minimo dubbio sull’affidabilità e sulla concludenza dei pareri medici interni dell’assicurazione, non è possibile fondarsi su tali rapporti (STF 8C_839/2016 del 12 aprile 2017 consid. 3 e STF 8C_336/2015 del 25 agosto 2015 consid. 4.3 entrambe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 Meyer/Reichmuth, op. cit., ad art. 28a, pag. 398)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2.9.   Ritornando al caso concreto, conformemente alla succitata giurisprudenza (cfr. consid. 2.8) e dopo attento esame della documentazione medica agli atti, questo TCA, chiamato a verificare se lo stato di salute è stato accuratamente vagliato dall’Ufficio AI prima dell’emissione della decisione impugnata, non ha motivo per mettere in dubbio le conclusioni a cui è giunto il medico SMR dr. __________ che – dopo aver raccolto i rapporti medici 30 maggio 2016 del dr. __________ (doc. AI 46/117-133), 31 maggio 2016 del dr. __________ (doc. AI 47/134-139) e10 giugno 2016 del dr. __________ (doc. AI 50/158-167) – , nel rapporto finale dell’8 luglio 2016 (doc. AI 54/173-175), proprio per accertarsi dell’esistenza di un eventuale peggioramento dello stato di salute della ricorrente alla base della nuova domanda, ha confrontato i succitati rapporti medici e la documentazione allegata con quello del 16 settembre 2014 del dr. __________ (doc. 7/10- 14 dell’incarto cassa malati) concludendo che “(…) l’A. era già stata peritata dal Dr. med. __________. Tale valutazione rimane tuttora valida. (…)” (doc. AI 54/175). A mente di questo Tribunale, vanno ritenute determinanti le conclusioni a cui è giunto il medico SMR dr. __________ che, confermata la valutazione del dr. __________ dopo aver analizzato tutti i rapporti medici raccolti dopo l’introduzione della nuova domanda di prestazioni, non ha riscontrato un peggioramento delle condizioni di salute dell’assicurata. In effetti i dottori, __________, __________ e __________, nei rispettivi rapporti medici, quali motivi giustificanti l’incapacità lavorativa non hanno posto delle cause sostanzialmente diverse rispetto a quelle già ritenute dal dr. __________, precisando che il danno sussiste già dal 2014 (cfr. il punto 1.1 dei doc. AI 46/118, 47/135 e 50/159). Inoltre, gli stessi medici non hanno potuto esprimersi circa la capacità lavorativa residua in un’attività adeguata – il dr. __________ ha ritenuto che “(…) impossibile esigere un lavoro come cuoca __________ con sgravio del carico (…)” (punto 1.7 del doc. AI 46/120), il dr. __________ che l’esigibilità di un’attività adeguata era “(…) non valutabile (…)” (punto 1.7 del doc. 47/137) e il dr. __________ che era “(…) da rivalutare (…)” (punto 1.7 del doc. AI 50/161) – e non hanno posto degli impedimenti particolarmente differenti da quelli ritenuti dal dr. __________. Infatti, nel rapporto del 16 settembre 2014, il dr. __________ ha concluso che l’assicurata “(…) può ancora svolgere lavori di tipo leggero-medio che non comportino il sollevamento ed il trasporto di pesi superiori a 5 kg ed il mantenimento della posizione seduta o eretta e con il torso in anteflessione e/o ruotato per periodo prolungato (...)” (doc. 7/14 dell’incarto cassa malati), stabilendo quindi che “(…) con queste restrizioni la capacità lavorativa può essere considerata totale da subito. (…)” (doc. 7/14 dell’incarto cassa malati). In particolare, il dr. __________, nel referto del 29 marzo 2016 (doc. AI 50/164-165), posta la diagnosi di “(…) grave discopatia L2-L3 (…)” (doc. AI 50/164), ha evidenziato che “(…) tale quadro si è aggravato nell’ultimo anno e in particolare nel marzo 2014 comportando una sospensione prolungata dell’attività lavorativa svolta dalla paziente. Tale quadro allora era stato trattato con terapia farmacologica ed era lievemente migliorato consentendo un rientro lavorativo della paziente. Con la ripresa lavorativa il quadro algico è riemerso e ha costretto la paziente a sottoporsi ad una valutazione da parte del Dr. med. __________ che ha proposto un’infiltrazione epidurale lombare a livello L2-L3 ed L5-S1. Tale infiltrazione eseguita a settembre 2015 ha portato ad un leggero beneficio, senza modificare sostanzialmente il decorso della malattia. A novembre 2015 data la persistenza del quadro algico la paziente è stata sottoposta ad un blocco dei rami radicolari mediali a livello delle articolazioni intervertebrali L2-L3 su entrambi i lati. Tale procedura non ha portato ad alcun beneficio pertanto la paziente si reca da noi con risonanza del giugno 2015 che mostra una degenerazione di tipo Modic I, in viraggio verso Modic II, a livello L2-L3 in un quadro di scoliosi destro convessa. (…)” (doc. AI 50/164, le sottolineature sono del redattore). Sempre il dr. __________, nel referto del 27 aprile 2016 (doc. AI 50/166-167), ha escluso l’esistenza di un’infezione a livello del disco L2-L3 ( “(…) Recentemente il caso è stato discusso presso il nostro Colloquio Multidisciplinare Spine del giovedì pomeriggio. Durante tale colloquio è emerso il dubbio di una infezione a livello del disco L2/L3. È stata pertanto eseguita una RM con mdc che ha permesso di eliminare tale dubbio. Si tratta di una discopatia degenerativa con fenomeni di Modic di tipo 1, quindi infiammatori sui piatti discali adiacenti. (…)” (doc. AI 50/166) ) e in quello del 23 settembre 2016 (doc. AI 56/177-178) non ha attestato peggioramenti ( “(…) In data odierna constato una situazione clinica stabile. Il dolore più rilevante per la paziente è una lombalgia che compare prevalentemente in ortostatismo, non si irradia agli arti inferiori, e risponde solo parzialmente alla presa di paracetamolo. Il VAS lombare nella maggior parte dei giorni è tra 5 e 7. (…)” (doc. AI 56/177, la sottolineatura è del redattore) ) . Dal canto suo il dr. __________, nell’annotazione del 6 giugno 2017, ha precisato che “(...) il rapporto neurochirurgico del Dr. med. __________ del 23.09.2016, non apporta nuovi elementi medici che non siano già stati constatati e valutati. Infatti la "osteocondrosi L2-L3" citata dal Dr. med. __________ come la responsabile della lombalgia dell'A., era già presente sia nel rapporto radiografico della colonna lombare del Dr. med. __________ del 14.03.2014 e sia nel rapporto reumatologico del Dr. med. __________ del 05.05.2014. Quindi la successiva valutazione del Dr. med. __________ del 16.09.2014 effettuata per __________, comprende la valutazione anche della patologia citata. Per cui in ragione di quanto sopra, si conferma il rapporto medico SMR del 08.07.2016. (…)” (IV/1). Stante quanto precede, conformemente al principio della verosimiglianza preponderante valido nell’ambito delle assicurazioni sociali (DTF 142 V 435 consid. 1, pag. 438 con riferimenti), questo Tribunale deve concludere che rispetto alla valutazione medica eseguita dal dr. __________ all’intenzione del __________ del 16 settembre 2014 (doc. 7/10-14 dell’incarto cassa malati) lo stato di salute dell’assicurata sia rimasto sostanzialmente stabile e che non vi è stato un peggioramento valetudinario. Va qui ricordato che, in virtù della regola secondo cui il principio inquisitorio che regge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a riguardo della diligente valutazione medica effettuata dall’amministrazione (cfr., tra le tante, STCA 32.2017.40 del 20 settembre 2017 con riferimenti). L'insorgente, non producendo alcuna nuova documentazione medica nell’ambito della procedura ricorsuale e sostenendo che alla luce della succitata documentazione medica vagliata dall’Ufficio AI la situazione non corrisponderebbe alle conclusioni tratte dal medico SMR dr. __________ e quindi alle sue reali condizioni di salute (con ciò pretendendo quindi l’espletamento di nuovi accertamenti medici), è venuta meno al proprio obbligo di comprovare le sue allegazioni. Ella si è limitata a contestare la valutazione e l’agire dell’Ufficio AI che, a suo dire, non avrebbe sufficientemente vagliato le sue condizioni di salute alla luce dei summenzionati referti medici. Per contro, l’insorgente non ha saputo comprovare le sue lamentele, visto che i rapporti medici 30 maggio 2016 del dr. __________ (doc. AI 46/117-133), 31 maggio 2016 del dr. __________ (doc. AI 47/134-139) e10 giugno 2016 del dr. __________ (doc. AI 50/158-167), non forniscono un quadro clinico che comprovi un peggioramento dopo la valutazione del 16 settembre 2014 del dr. __________ (doc. 7/10-14). Valutazione, quella del dr. __________, che è stata posta alla base della precedente decisione del 18 marzo 2015 con cui l’amministrazione aveva già negato il diritto a prestazioni (cfr. doc. AI 26/72-73 e 22/61-63). Nemmeno è possibile concludere differentemente per il solo fatto che l’insorgente – lo si ribadisce senza apportare alcuna valida documentazione medica circa un peggioramento della situazione valetudinaria – sostiene che “(…) la convenuta fa valere che l’osteocondrosi L2 - L3 (…) era già presente nei rapporti del 2014. Nel nostro ricorso, abbiamo osservato che se questa poteva essere considerata l'origine, i disturbi sono nettamente peggiorati in seguito. In particolare, come documentato agli atti, il quadro algico ha conosciuto un'evoluzione molto sfavorevole, tanto che nel settembre 2015 è stata eseguita un'infiltrazione, rispettivamente nel novembre 2015 un blocco dei rami radicolari mediali a livello delle articolazioni intervertebrali L2-L3. Questi elementi non potevano in alcun modo essere considerati dai rapporti citati del 2014, né lo sono stati in misura a nostro avviso adeguata dal rapporto SMR del 08.07.2016. (…)” (VI). Questo Tribunale fa dunque proprie le conclusioni formulate dall'Ufficio AI nella determinazione dell'incapacità lavorativa della ricorrente, ritenendola inabile al lavoro al 100% nella sua attività abituale dal 17 marzo 2014 in avanti, rispettivamente abile allo 0% dal 17 marzo 2014 e al 100% dal 12 settembre 2014 in un’attività adeguata rispettosa dei limiti funzionali posti. 2.10.   L’insorgente, circa le attività semplici e ripetitive, sostiene che “(…) a nostro modo di vedere, non vi sono però attività di questo genere che non contemplino forzatamente la capacità di mantenere a lungo una posizione eretta, o per lo meno seduta. (…)” (I, punto 11, pag. 4). Nella misura in cui la ricorrente contesta la possibilità di reintegrarsi nel mercato del lavoro, va rilevato quanto segue. Circa la capacità di lavoro residua si è espresso il SMR – il dr. __________ ha concluso per una capacità lavorativa del 100% in un’attività adeguata dal 12 settembre 2014 – alla cui valutazione, visti i motivi addotti al precedente considerando, va riconosciuta piena forza probatoria. Va inoltre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la ricorrente sia in grado di mettere a frutto la sua residua capacità lavorativa in attività professionali idonee. Del resto deve essere ricordato che il principio dell’esigibilità configura un aspetto di quello della proporzionalità. Questo principio permette di pretendere da una persona un determinato comportamento anche se presenta degli inconvenienti,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(STF 9C_277/2016 del 15 marzo 2017, consid. 4.1 che conferma la DTF 110 V 273, consid. 4b pag. 276). Un assicurato non può pertanto avvalersi dell’impossibilità congiunturale di trovare un posto di lavoro per pretendere una rendita (ZAK 1984 pag.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(STF 9C_277/2016 del 15 marzo 2017; ZAK 1989 pag. 322 consid. 4a). Questo Tribunale, conformemente alla giurisprudenza sopra esposta, può fare proprio il complemento del 7 giugno 2017 del consulente in integrazione professionale che, circa le attività adeguate, si è così espresso: “(…) Limiti funzionali: L'Ata può svolgere un'attività adeguata che non comporti il sollevamento di pesi superiori a 5kg ed il mantenimento della posizione seduta o eretta e con il torso in ante-flessione e/o ruotato per un periodo prolungato. Attività semplici e ripetitive: si tratta di attività che non richiedono una preparazione professionale specifica (e quindi tanto meno una formazione professionale organica) ma possono già essere esercitate dopo una semplice introduzione al posto di lavoro ed un breve periodo di "rodaggio". Esempi di attività considerate leggere: &gt; Operaia generica (mansioni d'assemblaggio, stampa, rifinitura, controllo del funzionamento e della qualità, attività di controllo, di sorveglianza, riparazioni, imballaggio, etichettatura). - Operaia addetta alla raccolta, pulizia, rifinitura di pezzi di seconda lavorazione in officine o industrie di trasformazione di metalli o legno - Operaia ausiliaria addetta ad attività secondarie in produzioni industriali o artigianali di seconda lavorazione - Operaia generica addetta alla rettifica di pezzi finiti di seconda lavorazione in officine meccaniche - Operaia su macchine utensili pre-regolate, in lavorazioni industriali di vario genere - Operaia generica nell'industria alimentare (pasta, oli, cioccolata,...) - Operaia macchinista nell'industria tessile (filatura, cardatura, torcitura) ˃ Vendita al dettaglio (es. addetta alla vendita di carburanti e servizi collaterali) ˃ Cassiera, venditrice non qualificata ˃ Addetta alla sorveglianza ˃ Autista, fattorino addetta alla distribuzione e consegna a domicilio di merce non troppo pesante (es. fiori, prodotti farmaceutici). ˃ Portiere, custode, guardarobiera in campo alberghiero ˃ Operaia ausiliaria nelle arti grafiche ˃ Personale ausiliario addetto ad attività collaterali semplici, per lo più di tipo manuale (archivio, servizio meccanografici, di duplicazione, economato e similari) (…)” (IV/2) Pertanto, questo Tribunale deve concludere che, sul mercato equilibrato del lavoro, esistono della attività che la ricorrente, malgrado il danno alla salute, è in grado di esercitare a tempo pieno. Inoltre, quanto alla possibilità di reintegrazione senza la necessità di provvedimenti professionali, questo Tribunale condivide la conclusione (rimasta incontestata) del consulente in integrazione professionale che, nella valutazione del 16 febbraio 2017 (doc. AI 59/190-192), ha stabilito che “(…) pur avendo un grado d’invalidità superiore al 20%, considerato il grado d’incapacità lavorativa e l’iter scolastico-socio-professionale dell’assicurato, non riteniamo sia opportuno mettere in atto provvedimenti di ordine professionali. Su richiesta scritta, restiamo a disposizione per valutare l’adozione di un eventuale aiuto al collocamento. Si ritiene conclusa la pratica. (…)” (doc. AI 59/192). 2.11.   In merito alla valutazione economica, ribadita l’applicabilità del metodo misto (cfr. consid. 2.6), va rilevato quanto segue. 2.11.1.   Grado d’impedimento per la parte salariata. L’insorgente non ha contestato gli importi ritenuti dall’Ufficio AI di fr. 49'656.-- quale reddito da valido e di fr. 38'231.84 quale reddito ipotetico da invalido (cfr. la tabella sub doc. AI 58/186). Infatti, partendo da una diversa valutazione della capacità lavorativa in un’attività adeguata – 50% contro il 100%: “(…) Sulla base degli atti, ci sentiamo di affermare che, nel migliore delle ipotesi, simili attività sarebbero esigibili dalla signora RI 1 nella misura massima del 50%. (…)” (I, punto 11, pag. 4) – , la ricorrente, confrontando il reddito da valido di fr. 49'656.--con quello da invalido di fr. 19'116.-- (ovvero la metà di fr. 38'231.84 ritenuto dall’amministrazione), ottiene un grado d’invalidità per la parte di salariata del 61% ( [49'656 - 19'116] : 49'656 x 100 = 61%; cfr. il punto 11 del ricorso sub I, pag. 4 ) . Ritenuto quindi che l’aspetto economico non è stato contestato dall’insorgente, questo Tribunale non ha motivo di verificare oltre il calcolo effettuato dall’amministrazione (in questo senso cfr. le STCA 32.2017.40 del 20 settembre 2017 consid. 2.6; 32.2016.137 del 23 maggio 2017 consid. 2.8; 32.2016.122 del 10 maggio 2017 consid. 2.8; 32.2016.109 dell’8 maggio 2017 consid. 2.10; 32.2016.108 del 2 maggio 2017 consid. 2.9 e 32.2016.107 del 10 aprile 2017 consid. 2.6). Di conseguenza, l’impedimento per la parte salariata è del 23% ( [49'656 - 38'231.84] : 49'656 x 100 = 23% ) . 2.11.2.   Grado d’impedimento per la parte casalinga. L’insorgente sostiene che “(…) in questo ambito ci sentiamo tuttavia anche di contestare le percentuali degli impedimenti riconosciute da questa inchiesta. Per esempio, al capitolo 5.3, pulizia dell'appartamento, non riusciamo a capire come mai il netto aumento del tempo necessario per queste mansioni e il fatto che parte di esse abbia dovuto essere attribuita a terze persone porti a solo il 20 percento di impedimento. Le stesse considerazioni valgono per il capitolo 5.4 e 5.5, in cui le limitazioni indicate dovrebbero manifestamente portare almeno ad un riconoscimento del 50% di impedimento. (…)” (I, punto 8, pag. 3). Rammentato che l'invalidità delle persone che si occupano (esclusivamente o parzialmente) dell'economia domestica, come si è visto (cfr. consid. 2.4 e 2.5), è stabilita confrontando le singole attività ancora accessibili alla richiedente la rendita AI con i lavori che può eseguire una persona sana, questo Tribunale rileva quanto segue. Nella Circolare concernente l'invalidità e l'impotenza dell'assicurazione per l'invalidità (CIGI), nel tenore in vigore dal 1. gennaio 2015, allo scopo di garantire un'uguaglianza di trattamento in tutta la Svizzera è prevista una ripartizione delle singole attività domestiche sulla base di un minimo ed un massimo attribuibile a ciascuna di esse. In particolare la cifra 3086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2 5 5 2.   Alimentazione (preparare i pasti, cucinare, apparecchiare, pulire la cucina, approvvigionamento) 10 50 3.   Pulizia dell'abitazione (spolverare, passare l'aspirapolvere, curare i pavimenti, pulire le finestre, fare i letti) 5 5 20 4.   Acquisti e altre mansioni (posta, assicurazioni, uffici) 5 10 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3087, 3088 e 3089 si legge ancora: " Il totale delle attività dev'essere sempre del 100% (Pratique VSI 1997 pag.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pag.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il TFA (dal 1° gennaio 2007: TF) ha stabilito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 L’allora TFA, in una sentenza I 102/00 del 22 agosto 2000 (citata anche al consid. 4.1 della STF 9C_896/2012 del 31 gennaio 2013), ha confermato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tuttavia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Nella già citata DTF 128 V 93, il TFA, a proposito del valore probatorio di un rapporto d'inchiesta dell'ufficio AI, ha rilevato: " (…)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-generell- BGE 125 V 404 Erw. 3, bie Abklärung der gesundheitlichen Behinderung der im Bereich der Haushaltführung tätigen Personen nach Art. 27 IVV: Urteil S. vom 4. September 2001, I 175/01). (…)" (DTF 128 V 93, consid. 4, pagg. 93-94) In concreto, l'Ufficio AI ha incaricato l'assistente sociale di esperire un'inchiesta economica (doc. AI 55/176), eseguita il 16 gennaio 2017 (57/179-185). Il relativo rapporto è stato allestito il 23 gennaio 2017 ed ha il seguente tenore: "(…) 5. ATTIVIT À - descrizione degli impedimenti dovuti all'invalidità 5.1 Conduzione dell'economia domestica pianificazione, organizzazione, ripartizione del lavoro, controllo importanza assegnata 5% percentuale degli impedimenti 0% percentuale di invalidità 0% Non sono presenti difficoltà nella conduzione e nella pianificazione della propria economia domestica. 5.2 Alimentazione preparazione dei pasti, pulizia della cucina, riserve importanza assegnata 45% percentuale degli impedimenti 10% percentuale di invalidità 4,5% La signora RI 1 spiega di non incontrare particolari difficoltà nella preparazione dei pasti per due persone e di non aver modificato le proprie abitudini in cucina. Il riordino del piano di lavoro e delle stoviglie avviene con la capacità di sempre e, nei giorni di maggior dolore, è sostenuta dal marito. Rispetto al passato le pulizie stagionali dei pensili e degli armadietti non sono più svolte in un unico momento. A causa dei dolori nei movimenti di torsione nel busto e nella ripetuta flessione della colonna deve suddividere i lavori su più momenti per non sovraffaticarsi e amplificare il malessere nei giorni successivi allo sforzo . Trattasi la pulizia dei pasti e il riordino della cucina di attività fisicamente leggere nella quale l’assicurata spiega di conservare una buona autonomia. Per questo motivo, tenuto conto dalle informazioni raccolte a colloquio e dai limiti medici a dossier, non si giustifica nessuna percentuale d'impedimento. È presente un minor rendimento nelle pulizie stagionali di pensili e armadietti, attività che richiede la flessione ripetuta del torso e l’assunzione di posizione inergonomiche. La percentuale proposta tiene conto di un minor rendimento ma altresì dell’esigibilità di collaborazione del marito in queste mansioni svolte saltuariamente. 5.3 Pulizia dell'appartamento rispolvero, pulizia dei pavimenti, dei vetri, rifare i letti, ecc. importanza assegnata 20% percentuale degli impedimenti 20% percentuale di invalidità 4% Prima del danno alla salute si occupava in un unico momento di tutte le pulizie dell'abitazione. Con il presentarsi dei problemi alla schiena ha dovuto modificare le sue abitudini suddividendo il lavoro in più momenti della settimana e richiedendo un maggior aiuto al marito. L'aspirapolvere e lo straccio sono ancora eseguiti dall'assicurata ma la resistenza fisica è notevolmente diminuita, riesce ora a pulire un locale alla volta impiegando un tempo maggiore e fermandosi più volte a riposare. Le pulizie delle scale esterne all'abitazione (a carico degli inquilini del palazzo a turno) sono ora state delegate a una donna delle pulizie. Nel cambio delle lenzuola e nella pulizia di vetri e finestre viene aiutata dal marito e dai figli. La percentuale proposta tiene conto della necessità di cambiare frequentemente postura, della necessità di pause supplementari, del bisogno di suddividere le pulizie su più momenti della settimana e degli impedimenti nel sollevamento di pesi superiori ai 5kg. Si considera un allungamento dei tempi ma anche l'esigibilità di collaborazione da parte del marito. 5.4 Spesa e acquisti diversi compresi pagamenti, trattative assicurazioni e rapporti ufficiali importanza assegnata 10% percentuale degli impedimenti 10% percentuale di invalidità 1% In precedenza si occupava di persona di tutte le spese, anche quelle più pesanti. Continua a fare le spese più leggere e, grazie alla vicinanza dei negozi, si sposta a piedi più volte a settimana. In occasione di acquisti più consistenti si fa aiutare dal marito nel trasporto e nel sollevamento dei pesi. La signora RI 1 continua a occuparsi dei pagamenti servendosi del sistema e-banking, a colloquio non riferisce difficoltà. Viene unicamente considerato un minor rendimento dovuto al bisogno di suddividere su più giorni il carico di spesa per evitare carichi pesanti. La collaborazione del marito nel trasporto degli acquisti più voluminosi è esigibile. 5.5 Bucato, confezione e riparazioni di indumenti lavare, stendere, stirare, cucire, lavorare a maglia, ecc. importanza assegnata 20% percentuale degli impedimenti 10% percentuale di invalidità 2% Prima del danno alla salute svolgeva il bucato in completa autonomia, con l'insorgere dei dolori alla schiena ha richiesto l'aiuto del marito nel trasporto della cesta o suddivide il carico di bucato in più ceste così da evitare di sollevare pesi eccessivi. Avendo a disposizione una lavanderia propria spiega di fare il bucato su più giorni della settimana così da non affaticarsi troppo. Stende sullo stendino e si fa aiutare unicamente a distendere i capi più voluminosi. La signora RI 1 spiega che ha imparato a stirare il minimo indispensabile, limitandosi a piegare con cura. Lo stiro è un'attività dolorosa per le continue torsioni del busto. Gli impedimenti sono valutabili al 10 %, percentuale che tiene conto dell’esigibilità della collaborazione del coniuge come pure dei limiti funzionali descritti medicalmente. 5.6. Cura dei bambini e di altri membri della famiglia Compresa educazione, attività comuni, compiti, ecc. importanza assegnata 0% percentuale degli impedimenti 0% percentuale di invalidità 0% -.- 5.7 Diversi cura delle piante, giardinaggio, cura degli animali, attività di utilità pubblica, creazione artistica, impegno a favore di terzi, volontariato importanza assegnata 0% percentuale degli impedimenti 0% percentuale di invalidità 0% -.- Valutazione dell'assistente sociale totale delle attività 100% percentuale di invalidità 11,5 % ■ Chi esegue i lavori, che a causa della sua invalidità, l'assicurata non può svolgere personalmente nell'economia domestica? Il marito e i figli. Da quando il danno alla salute ha avuto ripercussioni sulla capacità al lavoro? Marzo 2014. (…)" (doc. AI 93/422-425). Sulla base degli accertamenti esperiti presso il domicilio dell’assicurata, dopo aver fissato gli impedimenti di ogni singola mansione casalinga, l’assistente sociale ha quindi stabilito una limitazione complessiva dell’11,5%. Detto questo,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Questo aspetto non è del resto stato specificatamente contestato. In secondo luogo occorre prendere in considerazione l’aiuto dei famigliari nelle faccende domestiche. A questo proposito va evidenziato come l’assistente sociale abbia considerato l’aiuto del marito e dei figli e che l’insorgente non ha contestato che lei stessa ha delegato alcune attività ai familiari. Quanto all’aiuto dei familiari va rammentato che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collaborazione dei familiari. Va qui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vedi anche la STFA I 35/00 del 14 luglio 2000, consid. 3 con riferimenti). Il TF, nella STF 9C_701/2016 del 1. marzo 2017, ha ribadito questo concetto argomentando: " (…) 4.3. Dass die Vorinstanz von der "Schadenminderungspflicht der Familienangehörigen" gesprochen hat, schadet nicht, hat sie doch mit Verweis auf BGE 133 V 504 E. 4.2 S. 509 f. zutreffend präzisiert, dass die Versicherte (im Rahmen der sie selber treffenden Schadenminderungspflicht) die Hilfe ihrer Familienangehörigen in Anspruch nehmen muss (vgl. auch BGE 141 V 642 E. 4.3.2 S. 648 mit Hinweisen). Anhaltspunkte dafür, dass die Abklärungsperson diese Mithilfe in unzumutbarem Ausmass berücksichtigt haben soll, sind nicht ersichtlich. (…)" (STF 9C_701/2016 del 1. marzo 2017 consid. 4.3) Ora,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all’inchiesta del 29 novembre 2016 va confermata. Infatti, un intervento da parte dell'autorità giudiziaria nell'apprezzamento della persona incaricata dell'inchiesta si giustifica unicamente nei casi in cui esso appaia chiaramente erroneo (DTF 128 V 93 consid. 4; STFA I 681/02 dell’11 agosto 2003 consid. 2). In particolare non è possibile concludere per un apprezzamento chiaramente erroneo solo per il fatto che, secondo l’insorgente, per i punti 5.3, 5.4 e 5.5, visto “(…) il netto aumento del tempo necessario per queste mansioni e il fatto che parte di esse abbia dovuto essere attribuita a terze persone […] le limitazioni indicate dovrebbero portare ad un riconoscimento del 50% di impedimento. (...)” (doc. I, punto 8, pag. 3). In effetti, l’assistente sociale ha evidenziato al punto 5.3 che “(…) si considera un allungamento dei tempi ma anche l’esigibilità di collaborazione da parte del marito. (…)” (doc. AI 57/183), al punto 5.4 che “(…) la collaborazione del marito nel trasporto degli acquisti più voluminosi è esigibile. (…)” (doc. AI 57/183) e al punto 5.5 che la percentuale degli impedimenti “(…) tiene conto dell’esigibilità della collaborazione del coniuge (...)” (doc. AI 57/183). In casu non solo non vi sono motivi per ritenere l’apprezzamento manifestamente erroneo, ma esso viene in sostanza confermato anche dal medico SMR dr. __________ che, nel rapporto finale dell’8 luglio 2016, ha concluso per un’incapacità lavorativa nelle mansioni consuete di casalinga del 10% (cfr. doc. AI 54/174). Per tutti i motivi suesposti la valutazione dell’assistente sociale del 16 gennaio 2017 (invalidità quale casalinga dell’11,5%; cfr. doc. AI 57/185) va dunque confermata. Sulla scorta delle considerazioni che precedono, tenuto conto di tutte le circostanze concrete, questo TCA non può quindi che ritenere adeguati sia la percentuale di importanza assegnata alle diverse attività domestiche, sia il grado d'incapacità lavorativa nello svolgimento delle stesse mansioni casalinghe stabiliti dall'Ufficio AI sulla base dell'accertamento domiciliare. Di conseguenza l’impedimento nell’attività di casalinga è dell’11,5% e deve essere posto alla base del presente giudizio non essendoci nessun motivo (fattuale e medico) per mettere in discussione la scelta di basarsi su quanto accertato in sede di inchiesta domiciliare da una persona esperta in materia. Va qui rilevato che (come si vedrà al prossimo considerando) anche volendo applicare un impedimento del 50% ai punti 5.3, 5.4 e 5.5 – ottenendo, quindi, come indicato dall’insorgente, un impedimento globale per la parte casalinga del 29.5%: “(…) l’applicazione di fattori di impedimento del 50% ai punti 5.3, 5.4 e 5.5 dell’inchiesta economica porterebbe ad un grado di invalidità di casalinga del 29,5% (…)” (I, punto 13, pag. 4) – il risultato non cambia. 2.11.3.   Visti i gradi d’impedimento, per la parte salariata del 23% (cfr. consid. 2.11.1) e per quella casalinga dell’11,5% (cfr. consid. 2.11.2), rispettando la suddivisione dei campi d’attività (83% salariata e 17% casalinga; cfr. consid. 2.6) e in applicazione del metodo misto (cfr. consid. 2.4 e 2.6) il grado d’invalidità globale si attesta al 21% (83 [parte salariata] x 23% [impedimento parte lucrativa] + 17 [parte casalinga] x 11,5% [tasso di impedimento nelle mansioni consuete] = 19.09% + 1,95% = 21,04%, arrotondato al 21% secondo la DTF 130 V 121 consid. 3.2). Questo grado d’invalidità non conferisce il diritto ad una rendita d’invalidità (cfr. consid. 2.2). Anche nell’ipotesi in cui si volesse riconoscere un impedimento per la parte casalinga del 29,5% il grado d’invalidità globale non raggiungerebbe la soglia pensionabile del 40%. In questo caso, ritenuta la quota del 17% per la parte casalinga, l’impedimento in questo campo sarebbe del 5.01% (17 x 29,5% = 5.01%) e aggiunto all’impedimento del 19.09% della parte salariata porterebbe ad un grado d’invalidità globale non pensionabile del 24% (5.01% + 19.09% = 24.10%). 2.12.   Da quanto sopra esposto risulta che a ragione l’amministrazione ha negato all’insorgente il diritto a prestazioni. 2.13.   In simili circostanze, visto tutto quanto precede, la decisione impugnata va dunque confermata e il ricorso respinto. 2.14.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delle vertenze,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