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32.2017.8 vom 28. November 2016</w:t>
      </w:r>
    </w:p>
    <w:p>
      <w:r>
        <w:t>TI Tribunale d'appello, 2016-11-28, IT</w:t>
      </w:r>
    </w:p>
    <w:p>
      <w:r>
        <w:rPr>
          <w:b/>
        </w:rPr>
        <w:t xml:space="preserve">Quelle: </w:t>
      </w:r>
      <w:r>
        <w:t>https://mcp.opencaselaw.ch/entscheid/ti_gerichte_32.2017.8</w:t>
      </w:r>
    </w:p>
    <w:p>
      <w:r>
        <w:t>FR: TI_GERICHTE 32.2017.8 du 28 novembre 2016</w:t>
      </w:r>
    </w:p>
    <w:p>
      <w:r>
        <w:t>IT: TI_GERICHTE 32.2017.8 del 28 novembre 2016</w:t>
      </w:r>
    </w:p>
    <w:p>
      <w:pPr>
        <w:pStyle w:val="Heading2"/>
      </w:pPr>
      <w:r>
        <w:t>Regeste</w:t>
      </w:r>
    </w:p>
    <w:p>
      <w:r>
        <w:t>Nessun contributo per l'assistenza ad un'assicurata con limitata capacità d'esercizio dei diritti civilo e sottoposta a curatela generale che vive con la madre novantenne nello stesso appartamento</w:t>
      </w:r>
    </w:p>
    <w:p>
      <w:pPr>
        <w:pStyle w:val="Heading2"/>
      </w:pPr>
      <w:r>
        <w:t>Erwägungen</w:t>
      </w:r>
    </w:p>
    <w:p>
      <w:r>
        <w:rPr>
          <w:b/>
        </w:rPr>
        <w:t>E. 25</w:t>
      </w:r>
    </w:p>
    <w:p>
      <w:r>
        <w:t>agosto 2016 e 16 novembre 2016 (inc. Al, doc. 156 e 159) anche per il periodo successivo l'assicurata ha continuato a vivere con la madre che, seppur novantenne, continua ad occuparsi della figlia e della gestione dell'economia domestica (non vi sono indicazioni contrarie ad oggi). L'assicurata continua a non adempiere al presupposto dell'art. 39b lett. a OAI di una propria gestione dell'economia domestica. Non vi è stata modifica nell'assetto abitativo tale da potere riconoscere una comunità d'abitazione ai sensi della nota marginale n. 2020 della CCA. (…)”. (Doc. IV pto. 11). A tal riguardo nelle osservazioni 20 febbraio 2017 il curatore dell’assicurata ha specificato: " (…) 1. L'assicurata sì che convive con l'anziana madre (nata il __________1924) in una comunità abitativa nell'appartamento ubicato ad Ascona, affittato da entrambi le parti come lo illustra il contratto di locazione firmato sia dall'assicurata quanto dall'anziana madre. Copia del contratto di locazione è già agli atti. Il 16.4.2015, la signora __________ viene impiegata quale badante e più precisamente da lunedì a venerdì, sempre dalle 14-17.00h, vedi anche copia del contratto di lavoro già in vostro possesso. Il 1.2.2016, la signora __________ viene impiegata in aggiunta alla signora __________ per coprire il sabato e la domenica sempre dalle 15-17.00h. La persona è stata individuata dall'anziana madre stessa, in quanto riferendo che non ce la faceva più a starci dietro alla figlia. Il 1.9.2016, la signora __________ viene impiegata allo scopo di coprire le notti dalle ore 21.00h alle 07.00h del giorno successivo. Il 1.9.2016 vien impiegata la signora __________ per coprire la mattinata dalle 09.- 12.00h, poi sostituita dalla signora __________ a partire dal 1.1.2017. In conclusione insisto sul fatto che finora non era stato possibile strutturare maggiormente gli aiuti a domicilio (in particolare le assunzioni di personale), non perché non ci sia il bisogno, ma proprio a causa delle contestazioni della madre, che rendono difficile l'attuazione di un progetto che prevedrebbe invece un'assistenza domiciliare continua. (…)”. (Doc. IV) Se quindi rispetto alla decisione 16 marzo 2015 la madre - tenuto conto dell’equipe di 3 badanti, nonché di un’infermiera psichiatrica per la visita giornaliera - verosimilmente non si occupa più direttamente della figlia, dall’altro, come risulta dalla succitata trascrizione della telefonata del 16 novembre 2016, essa continua a gestire l’economia domestica dell’appartamento per entrambe. Determinante è che l’assicurata continua a non gestire una propria economia domestica. A tal riguardo va ricordato che, come riportato al consid. 2.2. del presente giudizio, il contributo per assistenza richiede alla persona assicurata con limitata capacità d’esercizio dei diritti civili una certa autonomia nel condurre un’economia domestica, non limitata alla separazione di un proprio ambiente abitativo in termini di spazio, ma che comprende per principio anche lo svolgimento delle varie attività che comporta un’economia domestica propria, quali ad esempio cucinare, ordinare l’alloggio, fare la spesa e il bucato, avere cura dei vestiti ecc. nonché la necessaria pianificazione e organizzazione di queste azioni (cfr. marg. 2019 CCA; in tal senso anche il riassunto della sentenza del Tribunale delle assicurazioni del Canton Lucerna, menzionata al consid. 2.2, pubblicato in AJP 2014 pag. 1390: “ Art. 42 quater Abs. 1 und 2 IVG ; Art. 39b IVV . Die Anspruchsvoraussetzungen für den mit der 6. IV-Revision, erstes Massnahmenpaket, eingeführten Assistenzbeitrag unterscheiden sich wesentlich von jenen im Pilotversuch «Assistenzbudget». Einschränkungen ergeben sich namentlich im Hinblick auf Personen mit eingeschränkter Handlungsfähigkeit; insoweit kommt dem Bundesrat Regelungskompetenz zu. Das Kriterium «Führen eines eigenen Haushalts» gemäss Art. 39b lit. a IVV entspricht der Intention von Gesetz- und Verordnungsgeber, wonach für den Bezug eines Assistenzbeitrags ein gewisses Mindestmass an Handlungsfähigkeit und entsprechender Selbstbestimmung und Eigenverantwortung der versicherten Person vorausgesetzt wird. Die Führung eines eigenen Haushalts besteht dabei nicht bloss in der räumlichen Abtrennung eines eigenen Wohnbereichs. Vielmehr umfasst der Begriff der Haushaltsführung grundsätzlich auch die Besorgung verschiedenster mit einer selbst bewohnten Wohnung zusammenhängenden Tätigkeiten wie Ernährung, Wohnungspflege, Einkauf und weitere Besorgungen, Wäsche und Kleiderpflege etc. sowie die entsprechende Planung und Organisation dieser Verrichtungen. KGer LU, 2.9.2013 (S 12 412), 2013 I Nr. 41.; pubblicato in AJP 2014 pag. 1390)]. In conclusione, come nella precedente sentenza, il requisito di gestione di una propria economia domestica ai sensi dell'art. 39b OAI non è dato, motivo per cui l’assicurata non ha diritto ad un contributo per l’assistenza. Visto quanto sopra, la decisione contestata va confermata,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