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32.2017.74 vom 16. März 2017</w:t>
      </w:r>
    </w:p>
    <w:p>
      <w:r>
        <w:t>TI Tribunale d'appello, 2017-03-16, IT</w:t>
      </w:r>
    </w:p>
    <w:p>
      <w:r>
        <w:rPr>
          <w:b/>
        </w:rPr>
        <w:t xml:space="preserve">Quelle: </w:t>
      </w:r>
      <w:r>
        <w:t>https://mcp.opencaselaw.ch/entscheid/ti_gerichte_32.2017.74</w:t>
      </w:r>
    </w:p>
    <w:p>
      <w:r>
        <w:t>FR: TI_GERICHTE 32.2017.74 du 16 mars 2017</w:t>
      </w:r>
    </w:p>
    <w:p>
      <w:r>
        <w:t>IT: TI_GERICHTE 32.2017.74 del 16 marzo 2017</w:t>
      </w:r>
    </w:p>
    <w:p>
      <w:pPr>
        <w:pStyle w:val="Heading2"/>
      </w:pPr>
      <w:r>
        <w:t>Regeste</w:t>
      </w:r>
    </w:p>
    <w:p>
      <w:r>
        <w:t>Attribuita una rendita per tempo limitato, dopo miglioramento dello stato di salute. L'assicurato contesta di poter ancora esercitare la sua professione e chiede l'attribuzione di un quarto di rendta. TCA annulla la decisione e rinvia gli atti per ulteriori acertamenti medici</w:t>
      </w:r>
    </w:p>
    <w:p>
      <w:pPr>
        <w:pStyle w:val="Heading2"/>
      </w:pPr>
      <w:r>
        <w:t>Erwägungen</w:t>
      </w:r>
    </w:p>
    <w:p>
      <w:r>
        <w:rPr>
          <w:b/>
        </w:rPr>
        <w:t>E. 14</w:t>
      </w:r>
    </w:p>
    <w:p>
      <w:r>
        <w:t>aprile 2011). Sia pure osservato che a ragione peraltro il ricorrente solleva dei dubbi sulla sua effettiva e reale reintegrabilità nella professione precedentemente esercitata. In effetti, benché ai fini dell'accertamento dell'invalidità ci si debba fondare su un mercato del lavoro equilibrato e quindi fittizio e un assicurato        non possa pertanto avvalersi dell'impossibilità congiunturale di trovare un posto di lavoro per pretendere una rendita,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Ritenuta la funzione svolta dall'assicurato prima dell'insorgere dell'inabilità lavorativa e considerati gli adattamenti del contesto lavorativo che la perita dovesse nuovamente ritenere necessari, affinché l'assicurato possa continuare a svolgerla, il consulente professionale dovrà valutare se, e se del caso in che misura, il normale mercato del lavoro contempla tali funzioni realmente possibili e adeguate ai suoi disturbi di salute. 2.9.   Quanto al rinvio degli atti all’amministrazione va rilevato che nella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cfr STCA 32.2011.107 del 27 ottobre 2011),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In concreto, di fronte ad un accertamento dei fatti lacunoso, si giustifica l’annullamento della decisione contestata e il rinvio degli atti all’amministrazione affinché, effettuati i necessari accertamenti medici di natura psichiatrica intesi a delucidare gli aspetti messi in rilievo al considerando precedente, stabilisca l’esistenza o meno di un miglioramento dello stato di salute con conseguente influsso sulla capacità al guadagno successivamente al mese di ottobre 2015. Sulla scorta delle risultanze dei relativi complementi istruttori (medici, professionali ed economici), l'amministrazione definirà nuovamente il diritto alle prestazioni dell'assicurato, emanando una nuova decisione formale, fermo restando il diritto ad una rendita intera dal 1. maggio 2015 al 31 gennaio 2016. Ne consegue che, annullata la decisione contestata, il ricorso è accolto.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 il quale verserà pure all’assicurato, rappresentato da un legale, fr. 2'000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