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32.2017.59 vom 28. Februar 2017</w:t>
      </w:r>
    </w:p>
    <w:p>
      <w:r>
        <w:t>TI Tribunale d'appello, 2017-02-28, IT</w:t>
      </w:r>
    </w:p>
    <w:p>
      <w:r>
        <w:rPr>
          <w:b/>
        </w:rPr>
        <w:t xml:space="preserve">Quelle: </w:t>
      </w:r>
      <w:r>
        <w:t>https://mcp.opencaselaw.ch/entscheid/ti_gerichte_32.2017.59</w:t>
      </w:r>
    </w:p>
    <w:p>
      <w:r>
        <w:t>FR: TI_GERICHTE 32.2017.59 du 28 février 2017</w:t>
      </w:r>
    </w:p>
    <w:p>
      <w:r>
        <w:t>IT: TI_GERICHTE 32.2017.59 del 28 febbraio 2017</w:t>
      </w:r>
    </w:p>
    <w:p>
      <w:pPr>
        <w:pStyle w:val="Heading2"/>
      </w:pPr>
      <w:r>
        <w:t>Regeste</w:t>
      </w:r>
    </w:p>
    <w:p>
      <w:r>
        <w:t>Nuova domanda di prestazioni dà luogo a una rendita limitata nel tempo. Perizia reumatologica non è contraddetta dai certificati dei curanti. Assicurata non ha saputo comprovare un notevole peggioramento di salute.Anche se si applica la deduzione max del 25%, si giunge a un grado AI 25%. AG respinta</w:t>
      </w:r>
    </w:p>
    <w:p>
      <w:pPr>
        <w:pStyle w:val="Heading2"/>
      </w:pPr>
      <w:r>
        <w:t>Erwägungen</w:t>
      </w:r>
    </w:p>
    <w:p>
      <w:r>
        <w:rPr>
          <w:b/>
        </w:rPr>
        <w:t>E. 28</w:t>
      </w:r>
    </w:p>
    <w:p>
      <w:r>
        <w:t>febbraio 2017 di ritenere l’insorgente inabile al lavoro in qualsiasi attività dal 28 novembre 2014 al 29 novembre 2015; dopodiché, la stessa va ritenuta totalmente abile in attività adatte al suo stato di salute che rispettino i limiti stabiliti dal perito. Da quanto precede discende che una nuova valutazione dello stato di salute dell’assicurata, così come da essa richiesta, non è affatto necessaria. Infatti, per quanto concerne il periodo in esame, si deve ritenere che la documentazione agli atti è chiara e sufficiente per l'evasione della presente fattispecie, senza che si renda quindi necessario l'esperimento di ulteriori accertamenti, segnatamente il rinvio degli atti all’amministrazione. La fattispecie risulta già adeguatamente accertata da un esperto.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w:t>
      </w:r>
    </w:p>
    <w:p>
      <w:r>
        <w:rPr>
          <w:b/>
        </w:rPr>
        <w:t>E. 29</w:t>
      </w:r>
    </w:p>
    <w:p>
      <w:r>
        <w:t>cpv. 2 Cost. (DTF 124 V 94 consid. 4b, 122 V 162 consid. 1d, 119 V 344 consid. 3c). Non va da ultimo dimenticato di osservare che anche i medici dell’SMR si sono pronunciati il 10 maggio 2016, il 26 gennaio 2017 e l’8 maggio 2017 sullo stato di salute della ricorrente, prendendo in considerazione non solo la perizia del 5 maggio 2016 e il suo complemento del 23 gennaio 2017, ma anche tutti i rapporti dei medici curanti. L’SMR, quantomeno fino alla data determinante della decisione in lite (DTF 132 V 215 consid. 3.1.1), non ha ammesso uno stato di salute dell'assicurato peggiore rispetto a quello determinato dagli specialisti intervenuti su nomina dell’Ufficio AI. Il suo giudizio, poi, come visto, non è stato validamente contraddetto dalle argomentazioni dell'assicurata in sede ricorsuale e va pertanto posto alla base del presente giudizio. Il tali circostanze le lagnanze dell'assicurata, non circostanziate sufficientemente, devono essere respinte, siccome prive di sostrato medicalmente oggettivabile. 2.8.   Riconosciuto il valore invalidante delle affezioni reumatologiche di cui soffriva la ricorrente, che è stata ritenuta totalmente abile al lavoro nel rispetto di determinate limitazioni funzionali e di carico, occorre ora verificare, dal profilo economico, le conseguenze del danno alla salute che l’assicurata ha subìto. L’insorgente ha chiesto che le si riconosca una rendita intera di invalidità non limitata nel tempo, bensì permanente. 2.9.   L 'obbligo dell'assicurato di mettere a frutto la sua residua capacità lavorativa in altri ambiti lavorativi discende dall'art. 21 LPGA. In relazione alle conseguenze economiche dell'incapacità lavorativa, vige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(Rumo-Jungo, Rechtsprechung des Bundesgerichts zum Sozialversicherungsrecht, Bundesgesetz über die Unfallversicherung, Zurigo 2003, pag. 130 e giurisprudenza ivi menzionata; Omlin,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 25 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2.10.   Nel caso concreto, il consulente in integrazione professionale si è espresso il 13 giugno 2016 (doc. 89) sul grado di invalidità, quando ha stabilito una riduzione globale dal reddito ipotetico da invalida del 5% per attività leggere. Confrontando poi il reddito da valida stabilito statisticamente - visto che l’assicurata era senza attività lavorativa e al beneficio dell’assistenza sociale - con il reddito ipotetico da invalida ricavato anch’esso dai medesimi dati statistici, ridotto del 5%, egli ha calcolato nel 5% il grado di invalidità della ricorrente. L’assicurata ha chiesto che si tenga conto della riduzione massima del 25% al reddito da invalida, non contestato come tale, anziché del 5%, poiché non sono stati considerati l’età, l’assenza di una formazione specifica, l’impossibilità di potere essere occupata a tempo pieno e i limiti funzionali.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Nel caso di specie l’Ufficio AI ha tenuto conto di una deduzione globale del 5% del reddito da invalida per la necessità di svolgere unicamente delle attività leggere (doc. 89). Il TCA osserva che la questione non merita di essere verificata nel dettaglio, visto che anche volendo, per sola ipotesi di lavoro, applicare il tasso di riduzione preteso dalla ricorrente al calcolo effettuato dall’Ufficio AI che, occorre ribadire, come tale non è stato contestato – ossia non sono stati messi in discussione né il reddito da valida né il reddito da invalida di partenza -, si arriva ad ottenere un grado di invalidità del 25% (Fr. 52'225.- [reddito da valida] – {Fr. 52'225.- - (Fr. 52'225.- x 25 : 100)} [reddito da invalida] : Fr. 52'225.- x 100). Questo grado è stato quindi calcolato tenendo presente un’abilità lavorativa residua del 100% in altre attività lucrative adeguate e una riduzione del 25% per stabilire il reddito statistico da invalida ma, essendo inferiore al grado minimo pensionabile, in virtù dell’art. 28 cpv. 2 LAI non dà diritto a una rendita di invalidità. Ne discende che è a giusta ragione che il grado del 5% stabilito dall’amministrazione – o anche quello del 25% volendo seguire la tesi della ricorrente, comunque non fondata alla luce della citata giurisprudenza - non permette all’assicurata di continuare a ricevere una rendita di invalidità (art. 28 LAI) trascorsi tre mesi dall’intervenuto miglioramento del suo stato di salute (art. 88a cpv. 1 OAI). In queste circostanze, questo Tribunale non può dunque che confermare la decisione dell’Ufficio AI di attribuire alla ricorrente una rendita temporanea intera di invalidità per il periodo dal 1° novembre 2015 al</w:t>
      </w:r>
    </w:p>
    <w:p>
      <w:r>
        <w:rPr>
          <w:b/>
        </w:rPr>
        <w:t>E. 31</w:t>
      </w:r>
    </w:p>
    <w:p>
      <w:r>
        <w:t>marzo 2016, e meglio a decorrere dal termine dell’anno di attesa (dal 28 novembre 2014 al 29 novembre 2015) fino a tre mesi dopo il miglioramento del suo stato di salute oggettivato dal 1° dicembre 2015. Di conseguenza, è a giusta ragione che dal 1° aprile 2016 la ricorrente non ha più diritto al riconoscimento di una rendita (intera) di invalidità. La decisione impugnata deve pertanto essere confermata e il ricorso integralmente respinto. Al riguardo è comunque utile rilevare che il potere cognitivo del TCA è limitato alla valutazione della legalità della decisione deferitale sulla base dei fatti intervenuti fino al momento in cui essa è stata emanata (DTF 121 V 366; STFA U 29/04 dell’8 novembre 2005). Un eventuale aggravamento dello stato di salute dell'assicurata intervenuto in epoca posteriore alla decisione impugnata può, se del caso, giustificare una nuova domanda (STFA I 816/02 del 4 maggio 2004; STF I 560/05 del 31 gennaio 2007). 2.11. Stante quanto precede, la pretesa dell’insorgente di ottenere una rendita intera di invalidità anche dopo il 31 marzo 2016 non può essere accolta. Inoltre, nella misura in cui l'Ufficio AI ha rifiutato il riconoscimento (anche) di provvedimenti d'integrazione , la decisione impugnata merita conferma (STCA 32.2016.137 del 23 maggio 2017; 32.2016.59 del 30 marzo 2017; STCA 32.2012.39 del 24 ottobre 2012; STCA 32.2012.69 del 20 agosto 2012; STCA 32.2011.143 e 32.2011.141 del 21 novembre 2011), giacché l a soglia minima di diminuzione della capacità di guadagno conferente diritto a provvedimenti di riformazione professionale è del 20% (DTF 130 V 489 consid. 4.2; DTF 124 V 110 consid. 2b; STFA I 164/05 del 22 dicembre 2006 consid. 7; SVR 2010 IV Nr. 24; AHV Praxis 1997 pag. 80 consid. 1b). Il ricorso deve pertanto essere respinto. 2.12.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2.13.   Quest’ultima ha tuttavia chiesto di essere posta al beneficio dell’assistenza giudiziaria con il gratuito patrocinio (doc. I).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 'assistenza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L'insorgente non ha infatti comprovato mediante specifica documentazione medica che il suo stato di salute era peggiore rispetto a quello stabilito dal perito nel maggio 2016 e poi confermato nel gennaio 2017 anche a seguito di nuovi atti medici di parte. Ella si è limitata ad esprimere delle considerazioni personali sul suo stato di salute, tuttavia non apportando alcuna prova a sostegno di queste tesi. Come visto, i certificati medici prodotti con le osservazioni al progetto di decisione e quelli addotti in sede di ricorso attestano una situazione clinica che non è sostanzialmente peggiore rispetto a quella valutata dal dr. __________ nel maggio 2016 con una dettagliata e completa perizia specialistica, perciò non le sono di alcun aiuto. Facendo quindi difetto uno dei tre presupposti cumulativi necessari per ottenere l'assistenza giudiziaria, non occorre verificare oltre l'adempimento delle altre due condizioni. L'istanza di assistenza giudiziaria è quindi respinta e la ricorrente non ha diritto all'esenzione dalle tasse e dalle spese procedurali.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