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32.2017.52 vom 22. Februar 2017</w:t>
      </w:r>
    </w:p>
    <w:p>
      <w:r>
        <w:t>TI Tribunale d'appello, 2017-02-22, IT</w:t>
      </w:r>
    </w:p>
    <w:p>
      <w:r>
        <w:rPr>
          <w:b/>
        </w:rPr>
        <w:t xml:space="preserve">Quelle: </w:t>
      </w:r>
      <w:r>
        <w:t>https://mcp.opencaselaw.ch/entscheid/ti_gerichte_32.2017.52</w:t>
      </w:r>
    </w:p>
    <w:p>
      <w:r>
        <w:t>FR: TI_GERICHTE 32.2017.52 du 22 février 2017</w:t>
      </w:r>
    </w:p>
    <w:p>
      <w:r>
        <w:t>IT: TI_GERICHTE 32.2017.52 del 22 febbraio 2017</w:t>
      </w:r>
    </w:p>
    <w:p>
      <w:pPr>
        <w:pStyle w:val="Heading2"/>
      </w:pPr>
      <w:r>
        <w:t>Volltext</w:t>
      </w:r>
    </w:p>
    <w:p>
      <w:r>
        <w:t>Incarto n.32.2017.52</w:t>
      </w:r>
    </w:p>
    <w:p>
      <w:r>
        <w:t>rg/sc</w:t>
      </w:r>
    </w:p>
    <w:p>
      <w:r>
        <w:t>Lugano</w:t>
      </w:r>
    </w:p>
    <w:p>
      <w:r>
        <w:t>21 giugno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23 marzo 2017 di</w:t>
      </w:r>
    </w:p>
    <w:p>
      <w:r>
        <w:t>RI 1</w:t>
      </w:r>
    </w:p>
    <w:p>
      <w:r>
        <w:t>contro</w:t>
      </w:r>
    </w:p>
    <w:p>
      <w:r>
        <w:t>la decisione del 22 febbraio 2017 emanata da</w:t>
      </w:r>
    </w:p>
    <w:p>
      <w:r>
        <w:t>Ufficio assicurazione invalidità,6501 Bellinzona</w:t>
      </w:r>
    </w:p>
    <w:p>
      <w:r>
        <w:t>in materia di assicurazione federale per l'invalidità</w:t>
      </w:r>
    </w:p>
    <w:p>
      <w:r>
        <w:t>consideratoin fatto e in diritto</w:t>
      </w:r>
    </w:p>
    <w:p>
      <w:r>
        <w:t>che                              -   per decisione 22 febbraio 2017, sulla base della refertazione medica specialistica  segnatamente di una perizia reumatologica (dr. __________) e di una psichiatrica (__________)  lUfficio AI ha riconosciuto a RI 1, in applicazione del metodo ordinario del raffronto dei redditi, il diritto ad una rendita intera dal 1. agosto al 31 dicembre 2014 e nuovamente ad una rendita intera dal 1. aprile al 31 ottobre 2015;</w:t>
      </w:r>
    </w:p>
    <w:p>
      <w:r>
        <w:t>-   contro suddetta decisione saggrava al TCA lassicurata personalmente. Contesta in particolare la valutazione medica e la conseguente valutazione della sua capacità lavorativa operata dallamministrazione, producendo diversa documentazione medica (doc. A/1-22);</w:t>
      </w:r>
    </w:p>
    <w:p>
      <w:r>
        <w:t>-   con la risposta di causa lUfficio AI, sulla base del parere del medico SMR nel frattempo interpellato secondo cui dalla documentazione chirurgica pervenuta agli atti, rispettivamente del Dr. med. __________ del 16.03.2017 emerge la descrizione di una sintomatologia algica lombare persistente ed invalidante non menzionata dal Dr. med. __________ nella sua perizia reumatologica del 09.02.2015. Infatti il Chirurgo menzionato, dopo avere constatato la inefficacia delle terapie fisioterapiche, della terapia medica con analgesici ed infine dellinfiltrazione peridurale, ha proposto come probabile terapia risolutiva lintervento neurochirurgico di artrodesi L5-S1. A tale riguardo lA. ha preferito prendere del tempo, per una decisione. Per quanto sopra menzionato, si rende necessaria una rivalutazione dello stato di salute dellA., previo laggior-namento completo degli atti (doc. IV),postula la retrocessione degli atti per lespletamento dei necessari accertamenti medici;</w:t>
      </w:r>
    </w:p>
    <w:p>
      <w:r>
        <w:t>-   con scritto 12 maggio 2017 linsorgente ha comunicato di a-derire alla proposta dellamministrazione evidenziando la necessità di riesaminare la sua situazione invalidante dal 31 ottobre 2015 (VI);</w:t>
      </w:r>
    </w:p>
    <w:p>
      <w:r>
        <w:t>-   con osservazioni 23 maggio 2017 lamministrazione, preso atto delladesione della ricorrente alla proposta formulata con la risposta di causa, precisa come dopo il complemento istruttorio verrà resa una nuova decisione garantendo allassicu-rata tutti i suoi diritti di difesa (cfr. VIII);</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84).Per lart. 29 cpv. 1 LAI il diritto alla rendita nasce al più presto dopo sei mesi dalla data in cui lassicurato ha rivendicato il diritto alle prestazioni conformemente allart. 29 cpv. 1 LPGA;</w:t>
      </w:r>
    </w:p>
    <w:p>
      <w:r>
        <w:t>-   per costante giurisprudenza quando lamministrazione con ununica decisione attribuisce una rendita per un certo periodo e, contemporaneamente, la riduce o la sopprime per un periodo successivo, devono essere applicate per analogia le regole sulla revisione ex art. 17 LPGA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Lart. 17 cpv. 1 LPGA stabilisce segnatamente che seil grado dinvalidità del beneficiario della rendita subisce una notevole modificazione, per il futuro la rendita è aumentata o ridotta proporzionalmente o soppressa, dufficio o su richiesta;</w:t>
      </w:r>
    </w:p>
    <w:p>
      <w:r>
        <w:t>-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29bisè applicabile per analogia (art. 88 a cpv. 2 OAI). Queste norme sono applicabili non soltanto in caso di revisione della rendita, ma anche di assegnazione con effetto retroattivo di una prestazione limitata nel tempo (STFA 29 maggio 1991 nella causa St.; RCC 1984 p. 137);</w:t>
      </w:r>
    </w:p>
    <w:p>
      <w:r>
        <w:t>-   nel caso concreto, alla luce delle certificazioni mediche agli atti (cfr. incarto AI e doc. A/1-22) ed in particolare del rapporto 16 marzo 2016 del chirurgo ortopedico dr. __________, prodotto con il gravame (doc. A/2), il quale descrive in particolare  co-me rettamente evidenziato dal SMR nelle sue menzionate an-notazioni del 30 marzo 2017 (cfr. IV/1)  una sintomatologia algica lombare persistente e invalidante non menzionata nella perizia reumatologica del 9 febbraio 2015 del dr. __________ (cfr. doc. AI 40), questo TCA ritiene che occorra in effetti ulteriormente indagare rispettivamente aggiornare la situazione medica (e se del caso economica) nel senso indicato nella sopra riportata annotazione SMR e come per altro postulato nel gravame dallinsorgente. Ciòallo scopo di stabilire se vi sia stato o meno un miglioramento della situazione invalidante (in particolare della capacità lavorativa in attività adeguate) giustificante la soppressione della rendita intera a far tempo dal 1. novembre 2015, quando si consideri che lamministrazione, sulla base di accertamenti medici rivelatisi (alla luce del citato rapporto del dr. __________) suscettibili di essere completati ed aggiornati, ha valutato a contare da luglio 2015 una totale capacità al lavoro in attività adeguate con conseguente incapacità al guadagno  risultante dal raffronto dei redditi  presso-ché nulla;</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come detto  fermo restando il diritto dellassicurata alle prestazioni assegnate sino a fine ottobre 2015  si giustifica ilrinvio degli atti allamministrazioneaffinché proceda, come detto, ad una nuova e completa valutazio-ne dello stato di salute e delle sue conseguenze sulla capacità lavorativa (dalmese di luglio 2015), rendendo in seguito  non senza avere effettuato le necessarie valutazioni economiche  una nuova decisione sul diritto di RI 1 a pre-stazioni dopo ilmese di ottobre 2015.Contro questa nuova decisione lassicurata avrà evidentemente facoltà di ricorrere dinanzi allo scrivente Tribunale ai sensi degli artt. 56 e segg. LPGA;</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di procedura di fr. 500.-- sono poste a carico dell'Ufficio AI.</w:t>
      </w:r>
    </w:p>
    <w:p>
      <w:r>
        <w:t>per questi motivi</w:t>
      </w:r>
    </w:p>
    <w:p>
      <w:r>
        <w:t>dichiara e pronuncia</w:t>
      </w:r>
    </w:p>
    <w:p>
      <w:r>
        <w:t>1.-   Il ricorso èaccolto.</w:t>
      </w:r>
    </w:p>
    <w:p>
      <w:r>
        <w:t>§    La decisione del 22 febbraio 2017 è annullata.</w:t>
      </w:r>
    </w:p>
    <w:p>
      <w:r>
        <w:t>§§ Gli atti sono rinviati allUfficio AI perchè proceda conformemente ai considerandi.</w:t>
      </w:r>
    </w:p>
    <w:p>
      <w:r>
        <w:t>2.-   Le spese di procedura di fr. 500.-- sono poste a carico dellUfficio AI.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