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32.2017.48 vom 20. Februar 2017</w:t>
      </w:r>
    </w:p>
    <w:p>
      <w:r>
        <w:t>TI Tribunale d'appello, 2017-02-20, IT</w:t>
      </w:r>
    </w:p>
    <w:p>
      <w:r>
        <w:rPr>
          <w:b/>
        </w:rPr>
        <w:t xml:space="preserve">Quelle: </w:t>
      </w:r>
      <w:r>
        <w:t>https://mcp.opencaselaw.ch/entscheid/ti_gerichte_32.2017.48</w:t>
      </w:r>
    </w:p>
    <w:p>
      <w:r>
        <w:t>FR: TI_GERICHTE 32.2017.48 du 20 février 2017</w:t>
      </w:r>
    </w:p>
    <w:p>
      <w:r>
        <w:t>IT: TI_GERICHTE 32.2017.48 del 20 febbraio 2017</w:t>
      </w:r>
    </w:p>
    <w:p>
      <w:pPr>
        <w:pStyle w:val="Heading2"/>
      </w:pPr>
      <w:r>
        <w:t>Regeste</w:t>
      </w:r>
    </w:p>
    <w:p>
      <w:r>
        <w:t>Perizia pluridisciplinare del SAM. Diritto ad un quarto di rendita limitato nel tempo. Confronto dei redditi da valido e invalido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2.7.   Nel caso concreto, questo Tribunale, chiamato a verificare se lo stato di salute è stato accuratamente vagliato prima dell’emissione della decisione qui impugnata, non ha motivo per mettere in dubbio la valutazione peritale del SAM, che va  considerata dettagliata, approfondita e quindi rispecchia i parametri giurisprudenziali ricordati al considerando precedente. Questo per i motivi che seguono. Dal fascicolo (cfr. doc. AI 42/142-215) risulta che il SAM ha considerato compiutamente tutta la documentazione medica agli atti e nel complemento del 2 maggio 2016 (cfr. doc. 45/218/219) i periti hanno precisato debitamente le ragioni per le quali hanno concluso per un’incapacità lavorativa totale in qualsiasi attività dal dicembre 2012 al giugno 2013 e per un’incapacità lavorativa in un’attività adeguata, rispettosa dei limiti funzionali posti, del 40% dal luglio 2013 e del 30% dal gennaio 2015. La valutazione dei periti, confermata nell’ulteriore complemento del 25 ottobre 2016 (cfr. doc. AI 65/269/281) e dal medico SMR dr. __________ nell’annotazione 7 novembre 2016 (cfr. doc. AI 66/282), non è stata validamente contestata e tantomeno messa in dubbio da nessun medico, né generico né specialista. In particolare l’insorgente, ancorché nella lettera del 17 giugno 2016 con cui ha chiesto la proroga del termine per presentare osservazioni al “Progetto d’assegnazione di rendita” del 19 maggio 2016 ha indicato che “(…) siamo infatti in attesa di una documentazione medica complementare. (…)” (doc. AI 56), in seguito nulla ha prodotto. Questo Tribunale, alla luce del tempo trascorso nel frattempo e considerato il fatto che fosse lecito attendersi che i documenti medici preannunciati venissero prodotti “ entro un termine ragionevole” , deve concludere che l'insorgente ha rinunciato alla produzione di ulteriori atti medici (cfr., al riguardo, STF 8C_45/2010 del 26 marzo 2010, con la quale il TF ha confermato la STCA 35.2009.86 del 10 dicembre 2009 ). Va qui ricordato che se da una parte la procedura davanti al TCA è retta dal principio inquisitorio, secondo cui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nonostante abbia avuto la facoltà, da ultimo ancora dopo la risposta di causa (cfr. doc. VII), di presentare eventuali altri validi mezzi di prova, l’insorgente non ha prodotto nessuna documentazione medica atta a mettere in dubbio la valutazione del SAM confermata anche dal SMR (cfr. il rapporto finale SMR del 10 maggio 2016 sub doc. AI 46/225-228 e l’annotazione del 7 novembre 2016 sub doc. AI 66/282). L’obbligo di collaborare non può peraltro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a riguardo della diligente valutazione medica effettuata dall’amministrazione (cfr., tra le tante, STCA 32.2017.40 del 20 settembre 2017 con riferimenti). Questo Tribunale ritiene pertanto che la refertazione medica agli atti contiene elementi chiari e sufficienti per valutare l'incapacità al guadagno dell'assicurata e in particolare le limitazioni da osservare, sino all'emanazione del querelato provvedimento (il 20 febbraio 2017, data questa che segna il limite temporale del potere cognitivo del giudice delle assicurazioni sociali; cfr. DTF 132 V 215 consid. 3.1.1 ; 130 V 140 e 129 V 4; STF 9C_863/2014 del 23 marzo 2015 consid. 3.2.2 e 8C_792/2014 del 23 marzo 2015 consid. 3.3 ), senza che si renda quindi necessario l'esperimento di ulteriori accertamenti.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Ne discende che la richiesta di “(…) una perizia medica indipendente sulla situazione fisica dell’assistita. (…)” (VIII) va respinta. In particolare, quanto al valore probatorio delle perizie SAM, sotto il profilo dell'indipendenza, dell'equità del processo e della parità delle armi, si rinvia qui DTF 136 V 376 citata al consid. 2.6. Inoltre va rilevato che l’interessata, conformemente alla giurisprudenza (DTF 137 V 210), il 12 ottobre 2015 è stata preventivamente resa attenta circa il nome dei periti e segnatamente la necessità di una perizia pluridisciplinare con accertamenti psichiatrici a cura della dr.ssa __________, urologici a cura del dr. __________, neurologici a cura del dr. __________, chirurgici a cura del dr. __________ e reumatologici a cura del dr. __________ (doc. AI 38/133-135) e non ha sollevato alcuna obiezione in merito nel termine assegnatole, né ne ha chiesto la ricusa, né ha domandato di essere esaminata da medici con una diversa specializzazione. Anche nello scritto del 17 febbraio 2015 indirizzato ad un funzionario dell’Istituto della assicurazioni sociali (doc. AI 41/139-141), menzionati i consulenti specialistici del SAM, l’avv. RA 1 non ha eccepito alcunché al riguardo limitandosi a concludere che “(…) vi prego dunque di terminare al più presto l’iter di visite mediche e perizie, affinché la mia cliente possa ritrovare una serenità sul piano economico. (…)” (doc. AI 41/140). Quanto alla domanda di essere sentita personalmente – “(…) richiediamo che la signora RI 1 venga ascoltata dal Tribunale cantonale delle assicurazioni. (…)” (VIII) – va invece evidenziato che l’audizione richiesta può essere rifiutata senza per questo ledere il diritto d’essere sentito, sancito dall'art. 29 cpv. 2 Cost. e dall'art. 6 n. 1 CEDU. Giusta l’art. 6 n. 1 CEDU, ogni persona ha il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(STF 8C_522/2012 del 2 novembre 2012 consid. 2.3.). Secondo la giurisprudenza del Tribunale federale, confermata in DTF 122 V 47 consid. 3 pagg. 54 segg., la pubblicità del dibattimento imposta dall’art. 6 n. 1 CEDU ed ormai ancorata anche nella Costituzione svizzera all’art. 30 cpv. 3 dev’essere principalmente garantita nella procedura di ricorso di prima istanza (STF 8C_504/2010 del 2 febbraio 2011). Tuttavia, lo svolgimento di un pubblico dibattimento in materia di assicurazioni sociali presuppone l’esistenza di una richiesta chiara ed inequivocabile di una parte nel corso della procedura ricorsuale di prima istanza; semplici domande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di parti o di testimoni, oppure richieste di sopralluogo, non bastano per creare un simile obbligo (STF 9C_796/2015 del 17 dicembre 2015 consid. 5.3, 8C_665/2014 del 23 marzo 2015 consid. 4, 9C_87/2013 del 18 marzo 2013 consid. 4, 9C_903/2011 del 25 gennaio 2013 consid. 6.3 e 9C_578/2008 del 29 maggio 2009 consid. 4.8 tutte con riferimenti). Nella concreta evenienza – contrariamente a quanto esige la succitata giurisprudenza federale – l’insorgente non ha formulato un’esplicita richiesta di indire un pubblico dibattimento, né una richiesta di audizione al fine di esporre il proprio punto di vista sulle risultanze probatorie, ma ha semplicemente chiesto di essere “(…) ascoltata dal Tribunale cantonale delle assicurazioni. (…)” (VIII). Ella ha quindi postulato l’assunzione di una nuova prova. Ritenuto che la documentazione già presente nell’incarto consente di emanare un giudizio, questo Tribunale rinuncia all’audizione della ricorrente poiché superflua ai fini dell’esito della vertenza. 2.8.   L’insorgente, sostiene poi che “(…) l'Istituto delle assicurazioni sociali indica una lista di attività "adeguate" che possono ancora essere svolte dall'assicurata. Queste attività necessitano di una formazione che la signora RI 1 non possiede. Ci vuole inoltre una condizione fisica che la signora RI 1 non ha. Infatti la signora RI 1 non ha nemmeno il diritto ad una riqualifica professionale. Il mercato del lavoro, non offre nessuna occupazione rimunerata al 70%, tantomeno al 100%, a una persona che non si regge in piedi e che non può sollevare più di</w:t>
      </w:r>
    </w:p>
    <w:p>
      <w:r>
        <w:rPr>
          <w:b/>
        </w:rPr>
        <w:t>E. 5</w:t>
      </w:r>
    </w:p>
    <w:p>
      <w:r>
        <w:t>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pag.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nella DTF 141 V 1 consid. 5. Nel caso in esame, ritenuto che l'insorgente non ha intrapreso un'attività lucrativa da lei esigibile, per il calcolo del reddito da invalido vanno applicati i dati statistici. Dall'inchiesta svizzera sulla struttura dei salari 2014 ( vedi, a proposito del 2012, la STF 9C_632/2015 del 4 aprile 2016 pubblicata in DTF 142 V 178, in particolare consid. 2.5.7), edita dall'Ufficio federale di statistica, più precisamente dalla tabella TA1 2014 skill level (NOGA08), risulta che il salario lordo mediamente percepito in quell'anno dalle donne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51’600.-- (4'300 x 12 mesi). Questi dati si riferiscono, però, ad un tempo lavorativo di 40 ore alla settimana. Considerato che nel 2014 le ore settimanali normali di lavoro totali ammontavano a 41.7, si ottiene per quell’anno un reddito da invalido di fr. 53'793.-- ( 51’600 x 41.7 : 40), ritenuto che la quota di tredicesima è già compresa (STFA U 274/98 del 18 febbraio 1999, consid. 3a). Nel 2014, considerata la capacità lavorativa residua del 60% (cfr. consid. 2.7) e applicata la riduzione del 5% (cfr. le tabelle allestite il 19 maggio 2016 con allegata la motivazione della riduzione al reddito da invalido; doc. AI 50/238-241, 51/242-245, 52/246-249 e 53/250), il reddito da invalido si attesta infine a fr. 30'662.01 (53'793 x 60% ridotti del 5%). Nel 2015 il reddito da invalido ammonterebbe invece a fr. 54'052.61 ( 51'600 x 41.7 [ore settimanali di lavoro nel 2015] : 40 aggiornati al 2015 [dividendo per 103.6 e moltiplicando per 104.1; Tabella T1.1.10 Indice dei salari nominali, Donne, 2011-2016] ) . Considerata la capacità lavorativa residua del 70% (cfr. consid. 2.7) e applicata la riduzione del 5% (cfr. le tabelle allestite il 19 maggio 2016 con allegata la motivazione della riduzione al reddito da invalido; doc. AI 50/238-241, 51/242-245, 52/246-249 e 53/250), il reddito da invalido si attesta infine a fr. 35'944.99 (54'052.61 x 70% ridotti del 5%). 2.9.3.   Per il 2014, confrontando il reddito da invalido di fr. 30'662.01 (cfr. consid. 2.9.2) con quello da valido di fr. 52'495.44 (cfr. consid. 2.9.1), si ottiene un grado d’invalidità del 42% ( [ 52'495.44 - 30'662.01] x 100 : 52'495.44 = 41.59% arrotondato al 42% secondo la giurisprudenza di cui alla DTF 130 V 121 ) che dà diritto a un quarto di rendita. Per il 2015, confrontando il reddito da invalido di fr. 35'944.99 (cfr. consid. 2.9.2) con quello da valido di fr. 52'652.92 (cfr. consid. 2.9.1), si ottiene un grado d’invalidità del 43% ( [52'652.92 - 35'944.99] x 100 : 52'652.92 = 31.73% arrotondato al 32% secondo la giurisprudenza di cui alla DTF 130 V 121 ) che non dà diritto a una rendita d’invalidità. 2.10.   In simili circostanze, visto quanto precede, è dunque a giusta ragione che l’Ufficio AI ha riconosciuto all’insorgente il diritto ad un quarto di rendita limitatamente al periodo dal 1. settembre 2014 (dopo l’anno di carenza e dopo sei mesi dalla domanda di prestazioni del marzo 2014, ex art. 29 cpv. 1 LAI) fino al 30 aprile 2015 (tre mesi dopo il miglioramento dello stato di salute dal gennaio 2015 ex art. 88a OAI).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2.12.   L’assicurata ha formulato istanza di assistenza giudiziaria con gratuito patrocinio (cfr. consid. 1.3).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la perizia del 21 marzo 2016 del SAM con i relativi complementi 2 maggio e 25 ottobre 2016 e il rapporto finale del 10 maggio 2016 con l’annotazione 7 novembre 2016 del medico SMR dr. __________, svolti nell’ambito della domanda di prestazioni del marzo 2014, hanno permesso di esprimersi con la dovuta chiarezza circa l’evoluzione nel tempo della capacità lavorativa dell’assicurata sia nell’attività abituale che in un’altra attività adeguata e l’insorgente, anche se patrocinata da un legale, non ha apportato alcun valido elemento atto a contraddire o a mettere in dubbio tale valutazione. Come visto sopra, nonostante non le potesse sfuggire la necessità di contestare validamente le conclusioni dei periti del SAM confermate dal dr. __________, l’insorgente in corso di procedura ricorsuale non ha prodotto alcuna documentazione medica idonea a validamente contestare dette valutazioni e/o a rendere verosimile una rilevante modifica del suo stato di salute subentrata prima della decisione impugnata del 20 febbraio 2017. In simili condizioni, l'istanza tendente all’esonero delle spese e tasse di giustizia e all’ammissione del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