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32.2017.46 vom 22. Februar 2017</w:t>
      </w:r>
    </w:p>
    <w:p>
      <w:r>
        <w:t>TI Tribunale d'appello, 2017-02-22, IT</w:t>
      </w:r>
    </w:p>
    <w:p>
      <w:r>
        <w:rPr>
          <w:b/>
        </w:rPr>
        <w:t xml:space="preserve">Quelle: </w:t>
      </w:r>
      <w:r>
        <w:t>https://mcp.opencaselaw.ch/entscheid/ti_gerichte_32.2017.46</w:t>
      </w:r>
    </w:p>
    <w:p>
      <w:r>
        <w:t>FR: TI_GERICHTE 32.2017.46 du 22 février 2017</w:t>
      </w:r>
    </w:p>
    <w:p>
      <w:r>
        <w:t>IT: TI_GERICHTE 32.2017.46 del 22 febbraio 2017</w:t>
      </w:r>
    </w:p>
    <w:p>
      <w:pPr>
        <w:pStyle w:val="Heading2"/>
      </w:pPr>
      <w:r>
        <w:t>Regeste</w:t>
      </w:r>
    </w:p>
    <w:p>
      <w:r>
        <w:t>Attirbuzione di rendita temporanea AI.TCA conferma le conclusioni della perizia medica.Il medico può esprimere solo un giudizio medico,non può pronunciarsi sul grado AI,compito che spetta al consulente in integraz, il quale ha elencato le attività esigibili dall'ass. No a provvedimenti professionali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in quanto la problematica ortopedica è stata chiarita in modo soddisfacente dalla perita appositamente nominata dall’Ufficio assicurazione invalidità. Vanno quindi ritenute determinanti le conclusioni a cui è giunta la dr.ssa. med. __________, che il 24 marzo 2016 ha visitato l’assicurato durante 100 minuti e ha potuto esaminare i certificati allestiti in precedenza dal medico generalista e dai chirurghi ortopedici che l’hanno (avuto) in cura. Questa esperta in medicina fisica e riabilitazione ha avuto modo di analizzare e valutare lo stato di salute del ricorrente mediante constatazioni oggettive. Essa ha infatti dapprima esaminato di persona l’assicurato, verificando il peso (102kg) e l’altezza (185cm), lo stato dell’arto inferiore (ginocchio destro deformato, non evidente rubor o calor, quadricipite femorale e tricipite surale molto ipotonofrofici rispetto al controlaterale, ferita chirurgica al ginocchio eutrofica, rotula ipomobile, buona la stabilità alla prova del cassettamento anteriore e posteriore), i movimenti del ginocchio (attivamente e passivamente estensione: 0°, flessione: 80°, poi comparsa di un blocco rigido. Nessun dolore alla mobilizzazione del ginocchio), la forza del ginocchio (ridotta rispetto all’arto controlaterale, disestesie tattili nella regione perirotulea) e infine ha misurato le circonferenze della coscia e del polpaccio. Inoltre, la specialista in riabilitazione ha sottoposto l’assicurato a un bilancio funzionale, e meglio a dei test. Sull’arco di 6 minuti è stata testata la sua andatura, che l’ha portato a percorrere 465m con minima inclinazione del bacino verso sinistra durante l’alzata della gamba destra; poi ha salito 15 scalini in 10 secondi con inclinazione del bacino verso sinistra durante l’alzata della gamba destra ed è sceso in 8 secondi con il ginocchio destro mantenuto esteso. Infine, l’interessato ha sollevato e trasportato fino a 25kg senza problemi, ma flettendo solo il rachide e non le ginocchia, essendo impossibile per lui inginocchiarsi a terra. La perita ha altresì valutato la capacità funzionale residua del ricorrente, ritenendola per l’appunto lievemente ridotta nel sollevamento e/o trasporto di pesi fino a 25kg, ridotta nel manipolare oggetti pesanti e nel mantenere la posizione eretta, mentre normale nella posizione da lavoro da seduto, nulla sia in posizione inginocchiata sia nel lavorare con le ginocchia in flessione. Nel mantenere posizioni statiche da seduto e da eretto la capacità era lievemente ridotta, la deambulazione si riduceva oltre i 50m, mentre per lunghi tragitti, su terreni accidentati e nel salire su ponteggi e scale a pioli, era molto ridotta; infine, nel salire e scendere le scale la capacità era ridotta. La dr.ssa med. __________, attiva presso la Clinica di riabilitazione di __________, ha confermato queste sue conclusioni anche dopo avere preso atto dei pareri del 18 e del 25 aprile 2016 del chirurgo ortopedico dr. med. __________, il quale ha indicato dapprima che l’assicurato poteva effettuare lavori pesanti, ma limitando il carico di lavoro al 50%; poi che poteva svolgere delle attività con carico discontinuo per un massimo del rendimento del 50%, ovvero per 4 ore al giorno fermo restando determinati limiti funzionali, che combaciavano con quelli stabiliti dalla perita nominata dall’Ufficio AI. Nel suo complemento peritale del 14 giugno 2016 la specialista in riabilitazione ha infatti ribadito che la precedente attività di controllore della sicurezza sul lavoro altrui poteva essere ancora esercitata sull’arco di una giornata intera, ma con un rendimento ridotto del 50% a causa dei summenzionati limiti fisici. Inoltre, queste limitazioni si ripercuotevano anche sulla capacità lavorativa residua del ricorrente, che per la perita risultava però comunque totale in attività adeguate al suo stato di salute, ossia nel rispetto delle stesse. Di conseguenza, la discrepanza tra i pareri medici risiede in sostanza nella valutazione della capacità lavorativa (residua) del ricorrente, mentre tutti i medici intervenuti sono concordi sui limiti funzionali e di carico esistenti. Questo Tribunale ritiene di potere concludere, alla luce delle spiegazioni date dalla dr.ssa __________ nel suo rapporto peritale e nel suo complemento, che il ricorrente fosse ancora abile nell’attività precedente di guardiano della sicurezza in ragione del 50%, da intendere come riduzione del rendimento nell’arco di una giornata lavorativa. D’altronde, lo stesso chirurgo ortopedico ha riconosciuto che l’assicurato poteva effettuare i lavori pesanti in ragione del 50% e meglio svolgere delle attività con carico discontinuo per un massimo del rendimento del 50%, inteso come 4 ore al giorno. Ora, sebbene il medico curante non abbia specificatamente inteso che si trattasse dell’attività abituale dell’interessato, il TCA ritiene che, alla luce della predetta conclusione tratta dall’esperta nominata dall’amministrazione, un tale accostamento non sia fuori luogo visto che il dottor __________ ha specificato che v’era una capacità lavorativa in attività pesanti e in attività con carico discontinuo e, come visto, l’attività nel settore della sicurezza ferroviaria e della manovrazione di vagoni è un’attività pesante. Qualora, invece, il chirurgo ortopedico si riferisse alla capacità residua dell’assicurato a fronte di determinate limitazioni, stanti i test effettuati dall’esperta in riabilitazione sulla mobilità e sulla deambulazione del ricorrente che sono stati indicati nel referto peritale, la scrivente Corte non ha motivo di mettere in dubbio i risultati a cui ella è giunta nelle sue constatazioni oggettive che, a seguito di specifici esami, risultano chiari e completi. Per contro, i pareri del dr. med. __________ non sono ben delineati, nel senso che, oltre ad essere alquanto stringati e a non indicare se la capacità lavorativa del ricorrente sia stata stabilita dopo avere effettuato degli esami specifici o dei test, non è chiaro se il grado di incapacità del 50% si riferisca all’attività abituale o ad altre attività adeguate che, peraltro, se così fosse potrebbero comunque prevedere un carico discontinuo e un lavoro pesante. Anche nel suo ultimo referto del 10 marzo 2017 il chirurgo ha fatto confusione, addentrandosi questa volta in un campo non suo quando ha affermato che “ vi chiedo quindi di volerla [ndr: l’invalidità] rivalutare in modo che possa ottenere almeno il 50% ”. Medesima conclusione va tratta per il referto del 18 giugno 2015 del dr. med. __________, allorquando egli ha concluso che “ Vista la giovane età ritengo che sia importante attribuire una rendita di invalidità vicina al 50% ” a causa di determinati limiti funzionali, che anche il dr. med. __________ prima e la dr.ssa med. __________ poi hanno identificato. In merito alle affermazioni di questi specialisti sulla opportunità a che l’assicurato debba percepire una rendita dall’assicurazione invalidità, addirittura quantificandone il diritto, va rilevato che tale parere esula dalle loro competenze (STF8C_709/2008 del 3 aprile 2009 consid. 5.2). Infatti, in merito al compito del medico, va rilevato che esso può esprimere soltanto un giudizio medico sulle condizioni di salute di un assicurato, indicare in quale misura e in quali attività l'assicurato è incapace al lavoro come pure fornire un importante elemento di giudizio per determinare quali lavori siano ancora ragionevolmente esigibili dall'assicurato (STF 9C_707/2016 del 1° dicembre 2016). Il medico non può invece pronunciarsi anche sul grado di invalidità, visto che la determinazione del grado AI è il risultato di un puro calcolo economico che spetta al consulente in integrazione professionale sulla scorta delle indicazioni e limitazioni mediche; quest'ultimo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In concreto, quindi, non spettava ai medici curanti giudicare il grado di invalidità da attribuire all’assicurato, questo compito competendo, essendo di carattere economico e non medico, al solo consulente in integrazione professionale (docc. 64 e 80). Pertanto, di questi certificati occorre tenere presente unicamente il parere strettamente medico fornito dagli specialisti ortopedici sulle condizioni di salute dell’assicurato e sulle sue limitazioni funzionali. La loro valenza è quindi soltanto parziale. Da quanto precede discende che una nuova valutazione dello stato di salute dell’assicurato, così come da esso richiesta, non è affatto necessaria. Infatti, per quanto concerne il periodo in esame, si deve ritenere che la documentazione agli atti è chiara e sufficiente per l'evasione della presente fattispecie, senza che si renda quindi necessario l'esperimento di ulteriori accertamenti, segnatamente il rinvio degli atti all’amministrazione.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Non va da ultimo dimenticato di osservare che anche il medico SMR si è pronunciato l’11 aprile 2016, il 20 giugno 2016 e il 21 aprile 2017 sullo stato di salute del ricorrente, prendendo in considerazione non solo la perizia del 6 aprile 2016 e il suo complemento 14 giugno 2016, ma anche tutti i rapporti dei medici curanti. L’SMR, quantomeno fino alla data determinante della decisione in lite (DTF 132 V 215 consid. 3.1.1), non ha ammesso uno stato di salute dell'assicurato peggiore rispetto a quello determinato dagli specialisti intervenuti su nomina dell’Ufficio AI. Il suo giudizio, poi, come visto, non è stato validamente contraddetto dalle argomentazioni dell'assicurato in sede ricorsuale e va pertanto posto alla base del presente giudizio. In altre parole, alla luce di quanto esposto, va osservato che il chirurgo ortopedico che dal 2016 segue l’assicurato non ha comprovato che lo stato di salute del ricorrente fosse peggiore di quello accertato nell’aprile 2016 dalla dr.ssa med. __________. D’altronde, come visto, i limiti funzionali e di carico erano i medesimi come pure la flessione del ginocchio destro (80°). Il tali circostanze le lagnanze dell'assicurato, non circostanziate sufficientemente, devono essere respinte, siccome prive di sostrato medicalmente oggettivabile. Il TCA fa dunque proprie le conclusioni formulate dall'Ufficio AI nella determinazione dell'incapacità lavorativa del ricorrente, ritenendolo quindi inabile al lavoro al 100% dal 9 maggio 2013 come guardiano della sicurezza ferroviaria per i sopraggiunti problemi al ginocchio destro rispettivamente dal 18 giugno 2015 nuovamente abile al 100% ma con riduzione del rendimento del 50% nella sua attività abituale, mentre totalmente capace in altre attività adeguate che rispettino i limiti funzionali posti dalla perita. 2.7.   Riconosciuto il valore invalidante delle affezioni ortopediche al ginocchio destro di cui soffre il ricorrente, occorre ora verificare, dal profilo economico le conseguenze del danno alla salute che l’assicurato ha subìto. Nel ricorso l ' assicurato ha evidenziato come le sue limitazioni fisiche e funzionali gli impediscano di svolgere al 100% le attività proposte dall’Ufficio AI, poiché “ In nessuna di queste attività è infatti possibile cambiare frequentemente la postura, alternando periodi seduti di 20-30 minuti a periodi in piedi sino a due ore, oppure ancora evitare spostamenti su terreni anche sconnessi, rispettivamente di percorrere scale, o terreni in salita o in discesa e di sollevare pesi di 10 kg e oltre, con rendimento completo. Per essere compatibili con le limitazioni riconosciute all’assicurato, queste attività devono essere svolte con pause adeguate che vanno inevitabilmente a scapito del rendimento. Ne consegue che non sono esigibili in misura completa, ma al massimo del 50 percento. ” (doc. VI pag. 2). Inoltre, secondo il ricorrente per svolgere attività quali il controllo di qualità o la rettifica di pezzi finiti, “ oltre al fatto che generalmente queste si svolgono in posizioni statiche, occorrono anche qualifiche di cui l’assicurato risulta sprovvisto. ” (doc. VI pag. 2). Pertanto, a suo dire, queste attività sarebbero possibili “ solo in un posto concepito su misura dell’assicurato e assolutamente estraneo alla realtà del mercato del lavoro, in particolare quello odierno .” (doc. VI pag. 2). Il ricorrente ha perciò chiesto che gli si riconosca un’incapacità lavorativa di almeno il 50% anche in attività adeguata e che, rivedendo il calcolo del grado di invalidità, la rendita non sia più limitata nel tempo, bensì permanente. Egli ha quindi preteso che il suo diritto alla rendita perduri anche dopo il 30 settembre 2015, dato che anche alla luce delle limitazioni individuate dalla perita la sua capacità lavorativa residua non sarebbe realisticamente più richiesta e possibile in un mercato del lavoro equilibrato. 2.8.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2.9.   Nell’evenienza concreta, il consulente in integrazione professionale si è espresso una prima volta il 15 aprile 2016 (doc. 64), quando ha stabilito una riduzione globale del 5% dal reddito ipotetico da invalido per attività leggere. Confrontando poi il reddito da valido con il reddito ipotetico da invalido ridotto del 5%, egli ha calcolato nel 9,56% il grado di invalidità del ricorrente. In un secondo momento, a seguito delle contestazioni dell’assicurato riguardo alle attività adeguate che egli sarebbe stato in grado di espletare con la sua capacità lavorativa residua, il consulente in integrazione professionale si è pronunciato il 24 ottobre 2016 (doc. 80) puntualizzando alcuni aspetti. Dapprima il funzionario ha precisato che un grado di invalidità del 9,56% non dà diritto a una riqualifica professionale. Inoltre, considerate le qualifiche e l’esperienza professionale del ricorrente, egli era da ritenersi reintegrabile nel mercato del lavoro senza dovere necessariamente intraprendere una nuova formazione professionale. In particolare, il consulente ha ritenuto esigibili tutte quelle attività semplici e ripetitive tipiche del settore secondario e terziario non qualificate che rispettano i limiti invalidanti e nel contempo il profilo attitudinale, personale e professionale, dell’assicurato. Poi l’esperto ha puntualizzato che per attività semplici e ripetitive si intendono le attività che non richiedono una preparazione professionale specifica (e quindi tanto meno una formazione professionale organica), ma possono già essere esercitate dopo una semplice introduzione al posto di lavoro e un breve periodo di rodaggio. Il consulente in integrazione professionale ha quindi elencato degli esempi di attività considerate leggere: operaio generico (mansioni d’assemblaggio, stampa, controllo della qualità, attività di controllo, di sorveglianza, imballaggio, etichettatura), operaio ausiliario addetto ad attività secondarie in produzioni industriali o artigianali di seconda lavorazione, operaio per il controllo della qualità dei pezzi finiti, operaio generico addetto alla rettifica dei pezzi finiti di seconda lavorazione in officine meccaniche, operaio su macchine utensili preregolate in lavorazioni industriali di vario genere, operaio non qualificato in calzoleria multiservizio, operaio generico nella industria alimentare, vendita al dettaglio (ad esempio addetto alla vendita di carburanti e servizi collaterali), addetto alla logistica (magazziniere con l’ausilio del muletto), cassiere, venditore non qualificato, compiti di controllo/manutenzione tipici delle organizzazioni comunali (letturista, ripristino dei cestini, servizi) oppure ancora come personale ausiliario addetto ad attività collaterali semplici, per lo più di tipo manuale (archivio, servizio meccanografici, di duplicazione, economato e similari). Da quanto precede discende che l’amministrazione ha valutato attentamente non solo lo stato di salute del ricorrente, ma anche la sua capacità lavorativa con attinenza alla possibilità concreta di esercitarla in varie attività lucrative. Infatti, il consulente in integrazione professionale, esperto in materia, ha sapientemente vagliato i vari settori di attività in cui l’assicurato, fermo restando le limitazioni funzionali e di carico individuate dal medico SMR, è stato ritenuto in grado di esercitare a tempo pieno la sua piena abilità lavorativa. Espressamente interpellato al riguardo, il funzionario preposto a tale compito ha saputo contestualizzare e posizionare l’insorgente in un determinato settore lavorativo, tenendo ben presenti le sue reali condizioni di salute. Egli ha dunque vagliato i campi economici e le attività lucrative che erano concretamente esigibili dal ricorrente, soluzioni che questo Tribunale ritiene plausibili e che non ha quindi motivo di mettere in dubbio alla luce, soprattutto, del fatto che il consulente è esperto in materia. Le lagnanze dell’assicurato vanno pertanto respinte, anche perché, come è stato correttamente fatto notare dal consulente in integrazione professionale, l’assicurato si era iscritto in disoccupazione per cercare un impiego leggero a tempo pieno e durante il programma occupazione in cui è stato inserito egli ha presenziato al 100% nel periodo dal 3 maggio al 2 settembre 2016, fermo restando le assenze giustificate di 2-3 volte alla settimana per sottoporsi alla fisioterapia per il ginocchio. 2.10.   Nel suo atto ricorsuale l’assicurato ha rinviato alle osservazioni al progetto di decisione, perciò ha implicitamente chiesto che si tenga conto della riduzione massima del 25% da applicare al reddito da invalido, non contestato come tale, anziché del 5% come ritenuto dall’amministrazione nella decisione impugnata.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l’Ufficio AI ha tenuto conto di una deduzione globale del 5% del reddito da invalido per la necessità di svolgere unicamente delle attività leggere (doc. 64). Il TCA osserva che la questione non merita di essere verificata nel dettaglio, visto che anche volendo, per sola ipotesi di lavoro, applicare il tasso di riduzione preteso dal ricorrente al calcolo effettuato dall’Ufficio AI che, occorre ribadire, come tale non è stato contestato – ossia non sono stati messi in discussione né il reddito da valido né il reddito da invalido di partenza -, si arriva ad ottenere un grado di invalidità del 32% (Fr. 69'503.- [reddito da valido] – {Fr. 62'861.- - (Fr. 62'861.- x 25 : 100)} [reddito da invalido] : Fr. 69'503.- x 100). Questo grado è stato quindi stabilito tenendo presente un’abilità lavorativa residua del 100% in altre attività lucrative adeguate e una riduzione del 25% per stabilire il reddito statistico da invalido ma, essendo inferiore al grado minimo pensionabile, in virtù dell’art. 28 cpv. 2 LAI non dà diritto a una rendita di invalidità. Ne discende che è a giusta ragione che il grado del 10% stabilito dall’amministrazione – o anche quello del 32% volendo seguire la tesi del ricorrente, comunque non fondata alla luce della giurisprudenza - non permette all’assicurato di continuare a ricevere una rendita di invalidità (art. 28 LAI) trascorsi tre mesi dall’intervenuto miglioramento del suo stato di salute (art. 88a cpv. 1 OAI). In queste circostanze, questo Tribunale non può dunque che confermare la decisione dell’Ufficio AI di attribuzione al ricorrente di una rendita temporanea intera di invalidità per il periodo dal 1° maggio 2014 al 30 settembre 2015, e meglio tre mesi dopo il miglioramento del suo stato di salute oggettivato dal 18 giugno 2015. Di conseguenza, è a giusta ragione che dal 1° ottobre 2015 il ricorrente non ha più diritto al riconoscimento di una rendita (intera) di invalidità. La decisione impugnata deve pertanto essere confermata e il ricorso integralmente respinto.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dell'assicurato intervenuto in epoca posteriore alla decisione impugnata può, se del caso, giustificare una nuova domanda (STFA I 816/02 del 4 maggio 2004; STF I 560/05 del 31 gennaio 2007). 2.11.   Nelle sue osservazioni al progetto di decisione il ricorrente ha altresì chiesto di essere posto al beneficio dei necessari provvedimenti di integrazione professionale, poiché che non disponeva di una formazione adeguata per i lavori leggeri che, per l’amministrazione, egli sarebbe stato in grado di svolgere.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L'art. 17 cpv. 1 LAI prevede in particolare che l'assicurato ha diritto alla formazione in una nuova attività lucrativa, se la sua invalidità esige la riformazione professionale e se grazie ad essa la capacità al guadagno può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2.12.   In concreto, il grado di invalidità del ricorrente è chiaramente inferiore alla soglia del 20% (grado AI dello 10%). Pertanto, la decisione con cui l'Ufficio AI ha rifiutato di concedere dei provvedimenti di integrazione professionale merita conferma. A titolo abbondanziale il TCA evidenzia che si giungerebbe comunque a rifiutare tali provvedimenti anche se si ritenesse, sempre per pura ipotesi di lavoro, che il grado d'invalidità del ricorrente (32%) fosse superiore alla soglia minima di diminuzione della capacità di guadagno conferente diritto a provvedimenti di riformazione professionale che è del 20% (DTF 130 V 489 consid. 4.2; DTF 124 V 110 consid. 2b; STFA I 164/05 del 22 dicembre 2006 consid. 7; SVR 2010 IV Nr. 24; AHV Praxis 1997 pag. 80 consid. 1b). Con sentenza 9C_734/2010 del 18 maggio 2011 il TF, in un caso in cui un'assicurata invalida al 40% (percentuale calcolata secondo il metodo misto: consid. A in fine) aveva chiesto di essere messa a beneficio di provvedimenti integrativi di natura professionale, ha affermato che: " (…)</w:t>
      </w:r>
    </w:p>
    <w:p>
      <w:r>
        <w:rPr>
          <w:b/>
        </w:rPr>
        <w:t>E. 6</w:t>
      </w:r>
    </w:p>
    <w:p>
      <w:r>
        <w:t>(…)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 ricorrente non entra in considerazione (STCA 32.2016.59 del 30 marzo 2017; STCA 32.2012.39 del 24 ottobre 2012; STCA 32.2011.143 del 21 novembre 2011). Il consulente interpellato dall'Ufficio AI ha infatti affermato che l’assicurato era reintegrabile nel mercato del lavoro senza necessariamente dover intraprendere una nuova formazione professionale viste le qualifiche e l’esperienza professionale in suo possesso(cfr. consid. 2.9). Rimane comunque aperta per l'assicurato la possibilità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STCA 32.2011.143 e STCA 32.2011.141 entrambe del 21 novembre 2011; cfr. anche Cattaneo, “La promozione dell'autonomia del disabile: esempi scelti dalle assicurazioni sociali”, in RDAT I 2003 pag. 595). Spetta dunque al ricorrente, se del caso, attivarsi in questo senso e contattare l’Ufficio AI - e per esso un consulente in integrazione professionale (STCA 32.2016.122 del 10 maggio 2017; STCA 32.2016.59 del 30 marzo 2017; STCA 32.2012.39 del 24 ottobre 2012; STCA 32.2012.69 del 20 agosto 2012; STCA 32.2011.143 e STCA 32.2011.141 entrambe del 21 novembre 2011). 2.13. Stante quanto precede, la pretesa dell’insorgente di riconoscere un’incapacità lavorativa di almeno il 50% anche in attività adeguata e (implicitamente) di ottenere una rendita di invalidità anche dal 1° ottobre 2015 non può essere accolta. Inoltre, nella misura in cui l'Ufficio AI ha rifiutato il riconoscimento (anche) di provvedimenti d'integrazione, la decisione impugnata merita conferma (STCA 32.2016.137 del 23 maggio 2017; 32.2016.59 del 30 marzo 2017; STCA 32.2012.39 del 24 ottobre 2012; STCA 32.2012.69 del 20 agosto 2012; STCA 32.2011.143 e 32.2011.141 del 21 novembre 2011) e il ricorso va respinto anche su questo punto.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