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32.2017.41 vom 9. Februar 2017</w:t>
      </w:r>
    </w:p>
    <w:p>
      <w:r>
        <w:t>TI Tribunale d'appello, 2017-02-09, IT</w:t>
      </w:r>
    </w:p>
    <w:p>
      <w:r>
        <w:rPr>
          <w:b/>
        </w:rPr>
        <w:t xml:space="preserve">Quelle: </w:t>
      </w:r>
      <w:r>
        <w:t>https://mcp.opencaselaw.ch/entscheid/ti_gerichte_32.2017.41</w:t>
      </w:r>
    </w:p>
    <w:p>
      <w:r>
        <w:t>FR: TI_GERICHTE 32.2017.41 du 9 février 2017</w:t>
      </w:r>
    </w:p>
    <w:p>
      <w:r>
        <w:t>IT: TI_GERICHTE 32.2017.41 del 9 febbraio 2017</w:t>
      </w:r>
    </w:p>
    <w:p>
      <w:pPr>
        <w:pStyle w:val="Heading2"/>
      </w:pPr>
      <w:r>
        <w:t>Regeste</w:t>
      </w:r>
    </w:p>
    <w:p>
      <w:r>
        <w:t>METODO MISTO. 50% salariata e 50% casalinga. DICHIARAZIONE DELLA PRIMA ORA. REUMATOLOGO-ORTOPEDICO (interscambiabili). No violazione del principio di celerità.</w:t>
      </w:r>
    </w:p>
    <w:p>
      <w:pPr>
        <w:pStyle w:val="Heading2"/>
      </w:pPr>
      <w:r>
        <w:t>Erwägungen</w:t>
      </w:r>
    </w:p>
    <w:p>
      <w:r>
        <w:rPr>
          <w:b/>
        </w:rPr>
        <w:t>E. 13</w:t>
      </w:r>
    </w:p>
    <w:p>
      <w:r>
        <w:t>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w:t>
      </w:r>
    </w:p>
    <w:p>
      <w:r>
        <w:rPr>
          <w:b/>
        </w:rPr>
        <w:t>E. 14</w:t>
      </w:r>
    </w:p>
    <w:p>
      <w:r>
        <w:t>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vedi la STCA 32.2016.86 del 15 maggio 2017). Infine, nella STF 9C_232/2017 del 3 ottobre 2017 il TF ha confermato la propria giurisprudenza, sottolineando al considerando 4.3.1 che " Im IV-Rundschreiben Nr. 355 des BSV vom 31. Oktober 2016 (mit Aktualisierung per 26. Mai 2017; nachfolgend: IV-Rundschreiben) wird das weitere Vorgehen nach dem Urteil des EGMR vom 2. Februar 2016, soweit nicht eine "'Di Trizio' ähnliche Ausgangslage" vorliegt (Rentenrevision oder erstmalige Rentenzusprache mit gleichzeitiger Abstufung oder Befristung der Rente sowie - kumulativ - familiär bedingter Grund [Betreuungspflichten gegenüber minderjährigen Kindern] für die Reduktion der Arbeitszeit), wie folgt umschrieben: "Wie der Bundesrat bereits in seinem Bericht (vom 1. Juli 2015 [Beantwortung des Postulats Jans [12.3960 "Schlechterstellung von Teilerwerbstätigen bei der Invalidenversicherung"]]) festgehalten hat, kann eine Verbesserung für teilerwerbstätige Personen mit einem entsprechend angepassten Berechnungsmodell realisiert werden. Der Bundesrat beabsichtigt nun, ein solches Berechnungsmodell für die gemischte Methode einzuführen. Bis zum Inkrafttreten dieser neuen, generell-abstrakten Regelung wird es im Hinblick auf eine einheitliche und rechtsgleiche Behandlung der Versicherten notwendig sein, dass das bisherige Recht soweit als möglich weiterhin zur Anwendung gelangt. Dementsprechend ist beispielsweise bei einer erstmaligen Rentenzusprache bei einer Person, die bereits vor der Rentenprüfung einer Teilerwerbstätigkeit nachgegangen ist, das bisherige Recht und das bisherige Berechnungsmodell der gemischten Methode anzuwenden" (Urteil 9C_525/2016 vom 15. März 2017 E. 4.2.2). " ed aggiungendo al considerando 4.3.2 che: " Das Bundesgericht ist in den bisherigen nach Eintritt der Rechtskraft des EGMR-Urteils in Sachen Di Trizio gefällten Entscheiden im Sinne des erwähnten IV-Rundschreibens, welches den Charakter einer Verwaltungsweisung (zu deren Verbindlichkeit für die Sozialversicherungsgerichte: BGE 136 V 16 E. 5.1.2 am Ende S. 20 und 133 V 257 E. 3.2 S. 258) hat, vorgegangen (vgl. etwa Urteil 9C_525/2016 vom 15. März 2017 E. 4.2.2 und dortige Hinweise; ferner BGE 143 I 50 E. 4.4 S. 60; 143 V 77 E. 3.2.2 S. 80 und Urteil 9C_752/2016 vom 6. September 2017 E. 4.2, zur Publikation vorgesehen). Es besteht, wie die Beschwerdeführerin zu Recht anmerkt, kein Anlass, es vorliegend anders zu halten (zu den Voraussetzungen für eine Praxisänderung BGE 141 II 297 E. 5.5.1 S. 303; 137 V 417 E. 2.2.2 S. 422; je mit Hinweisen). Die gemischte Methode findet somit weiterhin Anwendung auf Fälle, die ausserhalb der beschriebenen Konstellation (allein familiär bedingter Statuswechsel von "vollerwerbstätig" zu "teilerwerbstätig" [mit Aufgabenbereich], der zur revisionsweisen Herabsetzung oder Aufhebung der Invalidenrente oder zur Befristung der rückwirkend zugesprochenen Rente führt) liegen (Urteil 9C_615/2016 vom 21. März 2017 E. 5.2, in: SVR 2017 IV Nr. 53 S. 158) ". 2.4.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2.5.   Nel caso di specie, l'amministrazione ha considerato l'assicurata salariata al 50% e casalinga al 50%. Tale ripartizione è stata contestata dal patrocinatore della ricorrente. Egli ritiene che la sua cliente debba essere ritenuta salariata per lo meno al 60%, visto che aveva lavorato per un certo periodo al 60% fino al 70% presso l'Istituto __________ a __________ per insegnare a i ragazzi con handicap e che aveva cercato lavoro al 100% ma non era riuscita a trovare un posto adatto nel mercato del lavoro rispettivamente si era lasciata consigliare dall'ufficio del lavoro di cercare un impiego al 50%. Per suffragare tale asserzione chiede l'edizione della contabilità della Cassa pensione, l'audizione dell'assicurata e produce svariata documentazione (doc. C-N). Dal canto suo l'UAI fonda la correttezza della propria decisione di considerare l'assicurata (attiva professionalmente nella misura del 30%) salariata solo al 50%, in quanto, sin dalla sua entrata in Svizzera nel 2000, non ha mai svolto attività a tempo pieno e poiché nell'ambito della prima inchiesta a domicilio, tenutasi l'11 marzo 2014, aveva dichiarato all'assistente sociale che, in assenza del danno alla salute, avrebbe lavorato nella misura del 50%. Chiamato ora a pronunciarsi il TCA rileva che dalle tavole emerge che l'insorgente - dopo aver conseguito un diploma in economia (con master in risorse umane) - ha lavorato come assistente di un docente di portoghese presso l'Università di __________ e nel 1987 si è sposata con un cittadino __________, dirigente di una ditta, a __________; dallo loro unione è nato il figlio __________ (1990). Dopo essersi sposata la ricorrente ha lasciato l'attività presso l'Università di __________, seguendo nei successivi anni (sino al 1999, anno in cui ha divorziato) il marito nella diverse nazioni asiatiche, dove lui lavorata e, e vi era possibilità, facendo l'insegante di portoghese. Dopo essersi trasferita nel 1999 a __________ e nel 2000 in Ticino, ha convissuto da subito a __________ con il futuro marito (si sono sposati nel 2004), direttore di una ditta, deceduto a inizio 2005. Da ultimo egli ha vissuto a __________ dal 2007 al 2013 insieme ad un cittadino svizzero. Dal 2001 l’assicurata lavora come docente nell'ambito dei corsi per adulti (a ore) presso la scuola __________ fino al novembre 2009 (insegando arte floreale __________ a __________; ca. 2-4 ore alla settimana) e dal 2004 è docente nell'ambito dei corsi per adulti organizzati dal Cantone (insegnando cultura generale cinese e arte floreale __________, a __________ e __________, con ca. 2-4 ore alla settimana). Nel 2010 l’assicurata ha effettuato 42 ore di insegnamento, 70 ore nel 2011 e 84 ore nel 2012. Trattasi di corsi serali (febbraio-aprile e ottobre-dicembre) di 2 ore ove l'assicurata è retribuita unicamente per le ore che lavora. Da settembre a novembre 2015 l'insorgente ha segnato cultura generale __________ a __________ per 2 ore alla settimana. Lo stesso corso era previsto nuovamente a partire da marzo 2016 (cfr. pag. 71, 72 e 275 incarto AI). Il TCA osserva inoltre che, dall'estratto conto individuale di cui al doc. N (cfr. altresì doc. M) riguardante il periodo 2001-2015 risultano i seguenti redditi annui: fr. 4'798.- nel 2001; fr. 11'127.- nel 2002 (di cui fr. 1'503.- indennità AD); fr. 10'062.- nel 2003 (di cui fr. 7'442.- indennità AD); fr. 11'050.- nel 2004 (di cui fr. 5'373.- indennità AD); fr. 17'564.- nel 2005; fr. 16'513.- nel 2006; fr. 5'479.- nel 2007; fr. 4'699.- nel 2008; fr. 4'480.- nel 2009; fr. 7'004.- nel 2010; fr. 6'720.- nel 2011; fr. 6'720.- nel 2012; fr. 27'228.- nel 2013; fr. 7'820.- nel 2014 e fr. 3'090.- nel 2015. Bisogna pure considerare che l'insorgente - dopo essersi dichiarata attiva al 30% come docente di corsi per adulti nella richiesta di prestazioni AI per adulti del 1° gennaio 2013 (cfr. pag. 34 incarto AI) - nell'ambito dell'inchiesta di domicilio dell'11 marzo 2014 aveva dichiarato all'assistente sociale che, in assenza del danno alla salute, avrebbe lavorato nella misura del 50% (cfr. pag. 106 incarto AI). In tale contesto giova qui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8C_186/2017 del 1° settembre 2017, consid. 5.2; sull'argomento cfr. altresì STCA 38.2016.59 del 20 febbraio 2017, consid 2.3, con rinvii giurisprudenziali e dottrinari ivi citati). In siffatte circostanze non può essere seguito il rappresentante della ricorrente laddove si limita ad asserire che la sua assistita  aveva cercato lavoro al 100% ma non era riuscita a trovare un posto adatto nel mercato del lavoro rispettivamente si era lasciata consigliare dall'ufficio del lavoro di cercare un impiego al 50%. Non consente di giungere ad una conclusione differente neppure la circostanza che l'insorgente abbia svolto uno stage a tempo pieno dal 6 maggio al 30 settembre 2002 presso l'Istituto __________ di __________ (cfr. doc. H). Alla luce di quanto appena esposto, la suddivisione operata dall'UAI (salariata al 50% e casalinga al 50%) deve quindi essere confermata dal TCA. Da notare che trattasi dell'ipotesi maggiormente favorevole all'assicurata. Da quanto precede emerge infatti chiaramente che RI 1 ha scelto di lavorare a tempo parziale con percentuali variabili, ma comunque sempre inferiori di gran lunga al 50%, compatibilmente con le esigenze derivanti dalla necessità di conduzione della propria vita familiare. Quella della ricorrente è stata una vera e propria scelta di vita. In siffatte circostanze non può essere seguito il legale dell'assicurata neppure laddove chiede che la sua assistita venga considerata salariata al 100% e si applichi quindi al caso di specie il raffronto ordinario dei redditi anziché il metodo misto. Va qui pure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(in particolare, alla " edizione della contabilità della cassa pensione " chiesta dal legale dell'assicurata: cfr. doc. I), ritenendo la situazione sufficientemente chiarita sotto questo aspetto. Il legale ha chiesto pure l'audizione della sua cliente, formulando di fatto una richiesta di assunzione di prove , nella forma dell'interrogatorio di parte. Il TCA può esimersi dal dare seguito al richiesto interrogatorio di parte, in quanto superfluo ai fini dell'esito della vertenza (cfr. STF I/472/06 del 21 agosto 2007, I 472/06, consid. 2). Quanto all’utilizzazione del metodo misto, considerato che nella fattispecie concreta si tratta di statuire su una decisione con la quale è stato negato il diritto a una rendita, non trattandosi quindi di una costellazione come quella descritta nelle DTF 143 I 50 e DTF 143 I 60, in virtù della suesposta giurisprudenza federale (cfr. consid. 2.3) nulla osta qui alla sua applicazione (STCA 32.2016.21 del 17 febbraio 2017 consid. 2.7). 2.6.   In concreto, dal profilo medico, l'UAI si è fondato sulla perizia pluridisciplinare reumatologica, pneumologica, cardiologica e psichiatrica allestita il 22 aprile 2016 dal SAM (pag. 270-334 incarto AI). In tale ambito i medici del SAM, dopo aver elencato gli atti ed esposto dettagliatamente l'anamnesi (familiare, personale-sociale, professionale, patologica e sistemica), le constatazioni soggettive ed obiettive, e i reperti esami (segnatamente radiologici, pneumologici e cardiologici), hanno sottoposto l'assicurata ad un consulto reumatologico (dr. med. __________, specialista FMH in reumatologia), un consulto pneumologico (dr. med. __________, specialista FMH in medicina interna e malattie polmonari), un consulto cardiologico (dr. med. __________, specialista FMH in cardiologia) e ad un consulto psichiatrico (dr.ssa. med. __________). Globalmente, nel rapporto peritale del 22 aprile 2016, i medici del SAM, sulla base delle risultanze dei singoli consulti e delle visite ambulatoriali della ricorrente presso il citato centro d’accertamento, hanno posto la seguente: " 5    DIAGNOSI 5.1                                 Diagnosi con influenza sulla capacità lavorativa: Sindrome panvertebrale con componente spondilogena cronica, in: -   note alterazioni degenerative al rachide cervicale, dorsale e lombare, -   nota osteopenia, -   gravi disturbi statici del rachide (scoliosi destro-convessa D9-D10 con angolo di cobb superiore ai 50° con anticurva sinistro-convessa in L4), -   decondizionamento e sbilancio muscolare. 5.2                                 Diagnosi senza influenza sulla capacità lavorativa: Dispnea all'esercizio fisico secondaria verosimilmente a un disturbo della meccanica toraco-polmonare. Lieve iperreattività bronchiale (nozione anamnestica)." (pag. 284 e 285 incarto AI) Nel medesimo rapporto peritale i medici del SAM hanno inoltre evidenziato quanto segue: " Valutazione reumatologica (…) l'A. è stata valutata dal nostro consulente Dr. med. __________ (consulto allegato). Dopo aver descritto l'anamnesi e Io stato clinico reumatologico dettagliato, il nostro consulente pone le diagnosi da noi riassunte al capitolo 5, giungendo alle seguenti conclusioni. "La signora RI 1, nata __________1963; __________, è nota dall'età di 11 anni, per una scoliosi toracolombare, progredita durante il periodo dell'adolescenza, per cui si proponeva un trattamento chirurgico, poi rifiutato dall'assicurata; a partire dal 2005 esacerbazione dei dolori al rachide, in presenza all'esame clinico di una scoliosi toracale a forma di C destroconvessa, con gobba toracale a sinistra, scoliosi definita come fissa con distanza dita-suolo di 30 cm; il 13.1.2013 veniva posta la diagnosi di osteopenia ad una densitometria ossea DEXA, esame in seguito non più ripetuto, osteopenia per la quale attualmente l'assicurata assume una sostituzione di calcio e vitamina D; il 6.5.2013 l'assicurata veniva valutata presso il servizio medico regionale dell'assicurazione invalidità di Bellinzona da parte del Dr. __________, specialista FMH in medicina interna, il quale descriveva una sindrome lombovertebrale cronica su importanti alterazioni della statica con scoliosi idiopatica toracale destroconvessa ed alterazioni degenerative multisegmentali, dismetria degli arti inferiori; praticamente a distanza di un anno da questa visita, il 5.5.2014, l'assicurata veniva valutata dalla Dr.ssa __________, specialista FMH in ortopedia a __________ che descriveva una scoliosi destroconvessa al rachide dorsolombare, una periartropatia omeroscapolare a destra, segnalando radiografie della colonna cervicale, dorsale e lombare del 22.5.2013, esami mostranti una spondilartrosi di lieve a media entità a livello del terzo inferiore della colonna cervicale, una scoliosi destroconvessa 09-D10, con angolo di cobb superiore ai 50° e anticurva sinistroconvessa in L4, alterazioni degenerative con osteocondrosi e spondilartrosi D10-D12 più pronunciata a sinistra, spondilartrosi L3-L5 soprattutto a destra, notava inoltre, ad una radiografia del bacino del 22.5.2013, una lieve rotazione dello stesso per scoliosi dorsolombare, senza coxartrosi; proponeva un trattamento conservativo. L'assicurata attualmente non è a beneficio di un trattamento fisioterapico ed assume farmaci analgesici soltanto al bisogno; ella rammenta di aver già sofferto di cervicalgie con blocchi, assenti al momento anche muovendo la testa, descrive dolori scapolari intermittenti a destra associati a dolori alla muscolatura del trapezio a destra irradiante diffusamente nell'omero e avambraccio dorsale destro con crampi nella mano destra, questi ultimi presenti anche a sinistra, dolori al braccio destro che non dipendono dai suoi movimenti rispettivamente da quelli della testa; la colonna vertebrale presenta disturbi statici importanti con appiattimento dorsale e lombare e scoliosi destroconvessa dorsale massiccia con importante ernigibbosità toracale a destra, la colonna cervicale risulta libera ai movimenti passivi in ogni direzione, con dolori accusati a fine corsa alla rotazione globale passiva verso destra; mentre i riflessi tricipitali dalle due parti non sono evocabili, i riflessi bicipitali appaiono mediovivaci e simmetrici, le prove della forza rozza ai muscoli bicipiti e tricipiti risultano normali, la mobilizzazione passiva delle spalle dalle due parti non evoca un arco dolente, risultando indolore, i test resistivi per le cuffie rotatorie vengono ben tenuti, per cui non ho il sospetto di una lesione maggiore alle stesse; negli anni 90 l'assicurata aveva lamentato dolori ai gomiti con esacerbazione dal mese di maggio 2011, per cui consultava il chirurgo della mano il 12.10.2011, specialista che documentava un'epicondilopatia omeroradiale, di meno ulnare a destra; i gomiti appaiono ora liberi ai movimenti passivi senza dolori, non vi sono indolenzimenti periarticolari, la positività del segno di Tinel al solco del nervo ulnare a destra depone per un'irritazione del nervo ulnare a questo livello; la mobilità dei polsi dalle due parti è libera ed indolore, anche le articolazioni delle dita non risultano indolenzite o fumé fatte, la chiusura dei pugni è completa dalle due parti. Offre ai dolori scapolari irradianti nell'arto superiore destro, l'assicurata accusa anche dolori lombari a sinistra irradianti a cintura lombogluteali bilaterali, con diramazioni algiche dorsali nette cosce fino a raggiungere i polpacci dalle due parti, più a destra che a sinistra, lombalgie presenti tutti i giorni, mentre i dolori scapolari, al braccio destro e alle gambe insorgono soprattutto dopo sforzi; afferma che di notte avverte soprattutto dolori crampifonni toracolombari, a tal punto che deve alzarsi, questi dolori si accentuano soprattutto stando ferma, per cui deve alternare le posizioni in continuazione, ma anche avere la possibilità di alternare il movimento alle posizioni statiche, ella ha notato che mettendo i tacchi risente una sensazione di bruciore e dolore lombare, le lombalgie peggiorano anche chinandosi; la colonna dorsale appare minimamente limitata alla flessione attiva con Ott a 30/33 cm, con dolori avvertiti dall'assicurata a fine corsa all'emitorace dorsale destro, dorsale che appare bloccata all'estensione passiva, libera alle lateroflessioni passive bilaterali la colonna lombare risulta minimamente ridotta alla flessione attiva, con Schober a 10/13 cm per una distanza dita-suolo anteriore di 27 cm, libera all'estensione passiva, libera alla lateroflessione passiva verso destra, ma bloccata a quella verso sinistra con dolori accusati a fine corsa pungenti paravertebrali lombari a sinistra, un po' meno intensi all'iperestensione lombare; sono assenti deficit lomboradicolari acuti; all'esame neurologico cursorio non riesco ad evocare il riflesso patellare a destra, la forza rozza ai gruppi muscolari delle gambe è intatta M5; la mobilità coxo femorale passiva dalle due parti è libera ed indolore; anche le ginocchia, stabili, senza segni meniscali, si presentano con mobilità passiva libera ed indolore; l'assicurata mi segnala che portando scarpe con i tacchi, avverte anche dolori agli avampiedi bilaterali: i piedi appaiono piatti bilaterali, la mobilità passiva delle caviglie è libera ed indolore, l'assicurata riesce a deambulare sia sui talloni, sia sulle punte dei piedi regolarmente, senza segni di - risparmio". Sulla base di queste constatazioni il nostro consulente valuta l'attuale grado di capacità lavorativa, dal punto di vista reumatologico, nella misura del 50% nell'attività abituale di docente nell'ambito dei corsi per adulti, nella misura del 50% in un'attività adatta allo stato di salute e nella misura del 75% come casalinga. Valutazione pneumologica (…) l'A. è stata valutata dal nostro consulente PD Dr. med. __________ (consulto allegato). Dopo aver descritto l'anamnesi, lo stato clinico ed il referto della spirometria completa effettuata (descritta al capitolo 4.2), il nostro consulente pone le diagnosi da noi riassunte al capitolo 5, giungendo alla seguenti conclusioni. "L'A. presenta una forma congenita di cifoscoliosi destro-convessa piuttosto impressionante. Quest'ultima, attualmente, non si manifesta con una diminuzione dei volumi statici polmonari. Un'emogasanalisi eseguita presso l'ORL nel novembre 2014, in aria ambiente, era risultata normale. Spesso le scoliosi possono evolvere con il tempo (la P. negli ultimi 5 anni ha perso 4 cm di altezza). Non è esclusa nel futuro un'evoluzione che porti ad una restrizione dei volumi mobilizzabili e quindi ad -un'ipoventilazione alveolare necessitante di una ventiloterapia BiPAP a domicilio. Attualmente, tuttavia, la situazione funzionale respiratoria a riposo è favorevole. Secondo l'anamnesi è possibile che esista un lieve grado di iperreagibilità bronchiale che tuttavia non si manifesta soggettivamente con disturbi quali tosse stizzosa o wheezing. La dispnea all'esercizio fisico è verosimilmente legata in buona parte a un disturbo della meccanica toraco-polmonare, che si svela durante lo sforzo. Questa situazione potrebbe essere confermata dall'esecuzione di un'ergo-spirometria eseguibile eventualmente in treadmill". Sulla base di queste constatazioni il nostro consulente valuta l'attuale grado di capacità lavorativa, dal punto di vista pneumologico, nella misura del 100% nell'attività abituale d'insegnante, come pure in attività adatta allo stato di salute ed una capacità lavorativa nella misura del 75% come casalinga. Valutazione cardiologica (…) l'A. è stata valutata dal nostro consulente Dr. med. __________ (consulto allegato). Dopo aver descritto l'anamnesi, lo stato clinico ed il referto degli esami effettuati (descritti al capitolo 4.2), il nostro consulente giunge alle conclusione che non vi sono indizi per una cardiopatia strutturale all'origine dell'intolleranza allo sforzi, la cui causa principale è legata sicuramente alla cifoscoliosi toracica. Ulteriori passi cardiaci non si impongono. Il consulente descrive quindi un cuore normale, descrivendo che dal punto di vista cardiologico non sussiste una diminuzione della capacità lavorativa né nell'attività abituale, né in altre attività (non vi sono restrizioni per nessuna attività), pure come casalinga l'A. è ritenuta abile al lavoro nella misura del 100%. Valutazione psichiatrica (…) l'A. è stata valutata dalla nostra consulente Dr.ssa med. __________ (consulto allegato), che dopo la visita peritale effettuata in data 28.1.2016 (la nostra consulente sottolinea che non ha ritenuto opportuno un seconda colloquia in quanta la condizione psichica dell'A. è chiara) è giunta alle seguenti conclusioni. "A mio parere dal colloquio avuto con l'A., motto esaustivo, in cui si è mostrata in tutte le sue risorse, nel suo entusiasmo e nel suo desiderio di affrontare come ha sempre fatto, le difficoltà, per poterle superare, dal non ritrovare agli atti nessun accenno a patologie psichiatriche pregresse o attuali, posso esprimere il mio punto di vista specialistico quale, ritrovare nell'A, una condizione di capacità psichica di resilienza nel riuscire a vivere con i deficit somatici. Tutto ciò mi porta a poter dire die: non siamo di fronte a una patologia psichiatrica, tant'è che porta avanti la sua attività lavorativa nonostante la fatica fisica, anzi ha mille progetti che vorrebbe portare avanti nei limiti delta sue sofferenze fisiche". Sulla base di queste constatazioni la nostra consulente non pone alcuna diagnosi dal punto di vista psichiatrico valutando che dal sua punto di vista specialistico non vi riduzione della capacità lavorativa in nessun tipo di attività lavorativa e neppure come casalinga. " (pag. 286-289 incarto AI) Quanto alla capacità lavorativa medico-teorica globale, i medici del SAM hanno ritenuto l’assicurata abile al lavoro, nell'attività da ultimo esercitata come docente nell'ambito di corsi per adulti, nella misura del 50% (intesa come riduzione del rendimento sull'arco di una giornata lavorativa normale di otto-nove ore con eventuali pause supplementari già conteggiate), a far tempo dal rapporto medico del medico curante del 13 febbraio 2013 e continua, puntualizzando che le conseguenze sulla capacità lavorativa derivano dalla patologia descritta in ambito reumatologico mentre invece dal punto di vista pneumologico, cardiologico e psichiatrico vi è una capacità lavorativa piena (pag. 289-291 incarto AI). Quanto alla capacità lavorativa medico-teorica globale in un'attività adeguata (ovvero rispettosa dei limiti funzionali e di carico posti dal perito reumatologo), i medici del SAM hanno ritenuto l’assicurata abile al lavoro nella misura del 50% (intesa come riduzione del rendimento sull'arco di una giornata lavorativa normale di otto-nove ore con eventuali pause supplementari già conteggiate), a far tempo dal rapporto medico del medico curante del 13 febbraio 2013 e continua, puntualizzando che dal punto di vista pneumologico è ritenuta esigibile al 100% qualsiasi attività intellettuale simile alla sua professione e dal punto di vista cardiologico e psichiatrico viene valutata una capacità lavorativa piena anche in altre attività (pag. 291 e 292 incarto AI). I medici del SAM hanno inoltre valutato una capacità lavorativa medico-teorica globale come casalinga nella misura del 75%, consigliando di effettuare una nuova inchiesta economica per le persone che si occupano dell'economia domestica (pag. 293 incarto AI). Nel rapporto finale del 28 aprile 2016 il medico dell'SMR (dr. med. __________) ha confermato i contenuti (diagnosi, esigibilità lavorativa, ecc.) della perizia del SAM, puntualizzando quale limite funzionale un  carico massimo di 10 kg con alternanza della postura al bisogno inclusa, senza difficoltà nello svolgere lavori di precisione e senza necessità di pause supplementari (pag. 337-340 incarto AI).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(segnatamente la perizia del 22 aprile 2016), da considerare dettagliata, approfondita e quindi rispecchiante i parametri giurisprudenziali sopra ricordati, e fatta propria dall'UAI. 2.8.1.   Dal profilo pneumologico, l’assicurata è stata sottoposta a una valutazione specialistica da parte del PD dr. med. __________, specialista FMH in medicina interna e malattie polmonari, il quale nel rapporto del 19 febbraio 2016 - dopo aver rilevato che la paziente soffriva di dispnea all'esercizio fisico secondaria verosimilmente a un disturbo della meccanica toraco-polmonare e di lieve iperattività bronchiale (nozione anamnestica) ed aver accertato che la situazione funzionale respiratoria a riposo era favorevole - ha concluso per un grado di capacità lavorativa, dal punto di vista pneumologico, nella misura del 100% nell'attività abituale d'insegnante, come pure in attività adatta allo stato di salute ed una capacità lavorativa nella misura del 75% come casalinga in quanto implica alcuni sforzi fisici (pag. 312 e 313 incarto AI). Il TCA non ha ragioni per scostarsi da questa valutazione. Tanto più che neppure il rappresentante della ricorrente pretende il contrario. 2.8.2.   Dal profilo cardiologico, l’assicurata è stata sottoposta a una valutazione specialistica da parte del dr. med. __________, specialista FMH in cardiologia, il quale nel rapporto del 28 gennaio 2016 - dopo aver accertato l'assenza di indizi per una cardiopatia strutturale all'origine dell'intolleranza allo sforzi, la cui causa principale era legata sicuramente alla cifoscoliosi toracica e dopo aver descritto un cuore normale - ha concluso che non sussisteva una diminuzione della capacità lavorativa né nell'attività abituale, né in altre attività (non vi erano restrizioni per nessuna attività), pure come casalinga la paziente era ritenuta abile al lavoro nella misura del 100% (pag. 318 e 319 incarto AI). Il TCA non ha ragioni per scostarsi da questa valutazione. Tanto più che neppure il rappresentante della ricorrente pretende il contrario. 2.8.3.   Dal punto di vista psichiatrico, l’assicurata è stata sottoposta a una valutazione specialistica da parte della dr.ssa med. __________, medico chirurgo e specialista FMH in psichiatria, la quale nel rapporto del 3 febbraio 2016 - dopo aver accertato l'assenza di qualsivoglia patologia psichiatrica - ha concluso che la capacità lavorativa dal punto di vista psichiatrico era del 100% (pag. 329 incarto AI). Il TCA non ha ragioni per scostarsi da questa valutazione. Tanto più che neppure il rappresentante della ricorrente pretende il contrario. 2.8.4.   Per quanto riguarda la patologia reumatologica, l’assicurata è stata sottoposta a una valutazione specialistica da parte del dr. med. __________, spec. FMH in reumatologia, il quale, nel rapporto del 26 gennaio 2016, dopo aver riportato l'anamnesi reumatologica come pure i dati soggettivi dell'assicurata e quelli oggettivi (stato generale; sistema locomotore, in particolare colonna vertebrale e articolazioni periferiche; sistema nervoso cursorio), ha posto la diagnosi con ripercussioni sulla capacità lavorativa di " Sindrome panvertebrale con componente spondilogena cronica, in: " (…) -   note alterazioni degenerative al rachide cervicale, dorsale e lombare, -   nota osteopenia, gravi disturbi statici del rachide (scoliosi destro-convessa D9-D10 con angolo di cobb superiore ai 50° con anticurva sinistro-convessa in L4),- decondizionamento e sbilancio muscolare. " (pag. 305-308 incarto AI) Dopo aver posto i limiti funzionali e di carico del caso ("L'assicurata può talvolta sollevare e portare pesi fino a 5 kg fino all'altezza dei fianchi, di rado tra 5-10 kg fino all'altezza dei fianchi, mai pesi oltre i 10 kg fino all'altezza dei fianchi; l'assicurata può di rado sollevare pesi fino a 5 kg sopra l'altezza del petto, mai pesi oltrepassanti i 5 kg sopra l'altezza del petto. L'assicurata può molto spesso maneggiare attrezzi di precisione, talvolta maneggiare attrezzi di media entità, di rado attrezzi pesanti, mai maneggiare attrezzi molto pesanti. La rotazione manuale è normale. L'assicurata può di rado effettuare lavori al di sopra della testa, talvolta effettuare la rotazione del tronco, talvolta assumere la posizione seduta ed inclinata in avanti, talvolta la posizione in piedi ed inclinata in avanti, spesso assumere la posizione inginocchiata, molto spesso effettuare la flessione delle ginocchia, di rado assumere la posizione accovacciata. L'assicurata può assumere talvolta la posizione seduta di lunga durata, talvolta la posizione in piedi di lunga durata. L'assicurata può molto spesso camminare fino a 50 metri, molto spesso oltre 50 metri, talvolta camminare per lunghi tragitti, come pure talvolta camminare su terreno accidentato, può spesso salire le scale, mai salire su scale a pioli"; cfr. pag. 310 incarto AI ), il perito reumatologo ha valutato il grado di capacità lavorativa, dal punto di vista reumatologico, nella misura del 50% nell'attività abituale di docente nell'ambito dei corsi per adulti, nella misura del 50% in un'attività adatta allo stato di salute e nella misura del 75% come casalinga. L'incapacità lavorativa del 50% nell'attività abituale ed in attività adeguate come pure quella del 25% nell'attività di casalinga (da convalidare, sul piano pratico, anche tramite un'inchiesta per le persone che si occupano dell'economia domestica) sono da intendersi come diminuzione del rendimento sull'arco di un'intera giornata lavorativa normale di 8-9 ore rispettivamente abituale (pag. 310 incarto AI). Il TCA non ha motivo di discostarsi dalle convincenti considerazioni espresse dal perito reumatologo dell'amministrazione, il quale vanta un'ampia esperienza in medicina assicurativa, e che sono state pure confermate dal medico SMR.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Tanto più che la valutazione del perito reumatologo, non è stata smentita da documentazione medico-specialistica, neppure in questa sede. 2.8.4.1.   Il patrocinatore dell'assicurata ha criticato l'operato dell'amministrazione per aver sottoposto la sua cliente ad una perizia reumatologica, allorquando la sua assistita non ha mai avuto problemi di reumatismo, anziché alla più volte richiesta perizia ortopedica, visto che l'assicurata presenta problemi di salute in parte dovuti a problemi ortopedici (doc. I e VIII). A questo proposito giova ricordare che il perito reumatologo per formazione ed esperienza lavorativa dispone dei mezzi per valutare in modo adeguato e completo affezioni dell’apparato muscolare-scheletrico. Infatti sulla questione delle competenze di un medico specialista in reumatologia rispetto a uno specialista in ortopedia, il Tribunale federale, in una sentenza 9C_965/2008 del 23 dicembre 2009 ha già avuto modo di sottolineare, che “ come in altri settori specialistici della medicina, i confini dell’area di competenza del neurologo, dell’ortopedico e del reumatologo non sono assolutamente netti e, in generale, dipendono dal tipo di affezioni studiate e dalla terapia praticata ” (cfr. RtiD 2010 II pag. 208 [9C_965/2008] consid. 4). Questi principi sono già stati applicati da questa Corte ad esempio in una sentenza 32.2008.222 dell’8 luglio 2009, in una 32.2011.75 del 6 settembre 2011, in una 32.2011.214 del 16 gennaio 2012, in una 32.2014.69 del 22 aprile 2015 ed in una 32.2015.109 del 27 giugno 2016. Nella 32.2011.75 il TCA ha concluso che nel caso di un’assicurata affetta da una sindrome lombovertebrale parzialmente lombospondilogena cronica a destra in possibile instabilità segmentale, esiti da frattura del piatto superiore della dodicesima vertebra dorsale, trattata mediante cifoplastica con fosfato di calcio il 3.3.2009, dopo trauma assiale del 31.12.2008, disturbi statici del rachide (appiattimento della dorsale con scoliosi sinistro convessa toracolombare, iperlordosi lombare), tendenza ad ipermobilità articolare, decondizionamento e sbilancio muscolare, la scelta di far allestire una perizia ad opera di un reumatologo, che si occupa delle affezioni dolorose che colpiscono le articolazioni, i muscoli, i tendini e le ossa e non da un ortopedico (l’ortopedia è la branca della medicina che si occupa delle affezioni congenite e acquisite del sistema osteoarticolare e delle strutture a esso anatomicamente e funzionalmente collegate), andava confermata. Nella 32.2011.214 il TCA ha concluso che anche se non ha una specializzazione in ortopedia, il reumatologo per formazione ed esperienza lavorativa dispone dei mezzi per valutare in modo adeguato e completo affezioni all’apparato muscolo-scheletrico (vedi anche STF 9C_547/2010 del 26 gennaio 2011 al consid. 4.1). Nella 32.2014.69 il TCA ha concluso che, nel caso di un assicurato affetto da patologie organiche relative all'apparato muscolo-scheletrico e psichiatriche, la scelta di far allestire una perizia bidisciplinare di tipo reumatologico e psichiatrico , andava tutelata. Questa giurisprudenza è stata confermata anche recentemente dal TF, segnatamente nelle sentenze 8C_835/2014 del 16 gennaio 2015 al consid. 3.3, 9C_320/2015 del 25 agosto 2015 al consid. 3.3.3 e 9C_644/2015 del 3 maggio 2016 al consid. 3.4. In siffatte circostanze il TCA non condivide le critiche mosse dal patrocinatore dell'insorgente all'operato dell'amministrazione per non averla sottoposta ad un consulto ortopedico.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(in particolare, all'esperimento di una perizia ortopedica). 2.8.5.  In esito alle considerazioni che precedono, rispecchiando la valutazione SAM i criteri di affidabilità e completezza richiesti dalla giurisprudenza (cfr. consid. 2.7.), alla stessa va dunque attribuita piena forza probante. Tanto più che l'insorgente non ha prodotto, neppure in questa sede, refertazione medica specialistica - riferita, in particolare, al quadro clinico antecedente al provvedimento contestato (visto che il giudice delle assicurazioni sociali valuta la legalità della decisione deferitagli sulla base della situazione di fatto esistente al momento in cui essa venne emanata; SVR 2003 IV n. 25 consid. 1.2; DTF 130 V 140 e 129 V 4 consid. 1.2, 127 V 467 consid. 1, 121 V 366 consid. 1b) - atta, per un verso, a perlomeno sollevare dubbi circa la fedefacenza della perizia pluridisciplinare SAM, e, per altro verso, a indurre questo TCA a disporre ulteriori accertamenti medici specialistici. Quanto accertato dai periti incaricati dall'UAI in merito alla capacità lavorativa e in ambito domestico dell'assicurata nel rapporto peritale del 22 aprile 2016 (pag. 270-334 incarto AI) e confermato dal medico SMR nel rapporto finale del 28 aprile 2016 (pag. 337-340 incarto AI), va dunque tutelato. 2.8.6.   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con riferimenti) , che RI 1 è inabile al lavoro al 50% (inteso come diminuzione del rendimento sull'arco di un'intera giornata lavorativa normale di 8-9 ore; sia attività abituale sia attività adeguata) ed al 25% (inteso come diminuzione del rendimento sull'arco di un'intera giornata abituale) quale casalinga, in modo continuativo dal 13 febbraio 2013. 2.9.   Per quanto concerne l'aspetto economico, - ritenuto che sulla scorta delle considerazioni che precedono l'assicurata va ritenuta salariata al 50% (giova qui ribadire che trattasi dell'ipotesi a lei maggiormente favorevole) e casalinga al 50%, che è inabile al lavoro al 50% (inteso come diminuzione del rendimento sull'arco di un'intera giornata lavorativa normale di 8-9 ore; sia attività abituale sia attività adeguata) ed al 25% (inteso come diminuzione del rendimento sull'arco di un'intera giornata abituale) quale casalinga e che, nel caso concreto va applicato il metodo misto - questo Tribunale rileva quanto segue. 2.9.1.   Per quanto riguarda la parte salariata, applicando la giurisprudenza di cui alla STF 9C_666/2016 del 23 gennaio 2017 (cfr., in proposito, STCA 32.2016.86 del 15 maggio 2017, consid. 2.10; STCA 32.2017.26 del 13 settembre 2017, consid. 2.9) al caso concreto, l'assicurata - che aveva dichiarato di lavorare al 30% ma che avrebbe lavorato al 50% (inteso come riduzione di tempo) ed ha una capacità residua del 50% sull'arco di un'intera giornata lavorativa normale di 8-9 ore e, quindi, del 25% sull'arco di una mezza giornata lavorativa di 4-4.5 ore sia in attività abituale sia in attività adeguata - presenta, per la parte salariata (50%), un grado di impedimento del 50% {[(50-25)/50]x100}. 2.9.2.   Per quel che riguarda l'attività di casalinga, quand'anche si volesse fare astrazione dal grado di incapacità lavorativa nello svolgimento delle stesse mansioni casalinghe del 22% stabilito sia dall'assistente sociale __________, nell'inchiesta economica dell'11 marzo 2014 (pag. 110 incarto AI), sia dall'assistente sociale __________, nell'inchiesta economica del 3 febbraio 2017 (pag. 365 incarto AI), e prendere in considerazione, come richiesto dal legale, l'ipotesi maggiormente favorevole alla sua assistita, ovvero il grado teorico di incapacità lavorativa nelle mansioni casalinghe del 25% stabilito dai periti del SAM (il quale, val qui la pena di puntualizzare, era tuttavia riferito ad una diminuzione di rendimento sull'arco di un'intera giornata abituale e, quindi, sarebbe del 12.5% sull'arco di una mezza giornata usuale), l'assicurata non ne trarrebbe alcun beneficio. Difatti, viste le quote parti tra attività salariata (50%) e mansioni casalinghe (50%) stabilite dall’amministrazione nella querelata decisione, il grado di invalidità globale, conformemente alla precitata giurisprudenza di cui alla STF 9C_666/2016 del 23 gennaio 2017, è del 33.50 {([21 ore x 50 % impedimento attività salariata + (42 ore - 21 ore) x 25 % impedimento attività di casalinga] / 42} , arrotondato al 38% secondo la giurisprudenza di cui alla DTF 130 V 121 consid. 3.2. = SVR 2004 UV Nr. 11 pag. 41) in applicazione del metodo misto. Tale grado d’invalidità - che, lo si ribadisce, è frutto di una mera ipotesi di lavoro particolarmente favorevole all'assicurata - non permette la concessione di una rendita. La decisione avversata, mediante la quale l'amministrazione ha negato il riconoscimento di una rendita d'invalidità all'assicurata, è corretta e merita quindi di essere tutelata. Da ultimo, il TCA osserva che l'operato dell'UAI si è svolto in tempi sostanzialmente corretti, ammissibili ed ancora rispettosi del principio di celerità che deve contraddistinguere procedure quali quella in oggetto. D'altronde l'accertamento peritale del SAM è stato posticipato proprio a richiesta del patrocinatore dell'assicurata, visto che la sua cliente era all'estero per motivi familiari inderogabili (cfr. pag. 240-244 incarto AI). C ontrariamente a quanto ritenuto dal legale dell'insorgente, nell'agire dell'amministrazione non è dunque ravvisabile alcuna violazione del predetto principio.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